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96D83A" w14:textId="77777777" w:rsidR="00486121" w:rsidRPr="00A0216D" w:rsidRDefault="00393FE0" w:rsidP="00FA7160">
      <w:pPr>
        <w:pStyle w:val="NORCBullet1"/>
      </w:pPr>
      <w:r w:rsidRPr="00A0216D">
        <w:drawing>
          <wp:inline distT="0" distB="0" distL="0" distR="0" wp14:anchorId="2CAB9B43" wp14:editId="4E7013EF">
            <wp:extent cx="2428875" cy="600075"/>
            <wp:effectExtent l="0" t="0" r="9525" b="952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8875" cy="600075"/>
                    </a:xfrm>
                    <a:prstGeom prst="rect">
                      <a:avLst/>
                    </a:prstGeom>
                    <a:noFill/>
                    <a:ln>
                      <a:noFill/>
                    </a:ln>
                  </pic:spPr>
                </pic:pic>
              </a:graphicData>
            </a:graphic>
          </wp:inline>
        </w:drawing>
      </w:r>
      <w:r w:rsidR="00486121" w:rsidRPr="00A0216D">
        <w:tab/>
      </w:r>
    </w:p>
    <w:p w14:paraId="3BF1ED55" w14:textId="77777777" w:rsidR="004F656A" w:rsidRPr="00A0216D" w:rsidRDefault="004F656A" w:rsidP="00901119">
      <w:pPr>
        <w:pStyle w:val="heading2garamond"/>
        <w:contextualSpacing/>
      </w:pPr>
    </w:p>
    <w:p w14:paraId="4B2A9B90" w14:textId="77777777" w:rsidR="004F656A" w:rsidRPr="00A0216D" w:rsidRDefault="004F656A" w:rsidP="00901119">
      <w:pPr>
        <w:pStyle w:val="heading2garamond"/>
        <w:contextualSpacing/>
      </w:pPr>
    </w:p>
    <w:p w14:paraId="3C9EBA4E" w14:textId="77777777" w:rsidR="004F656A" w:rsidRPr="00A0216D" w:rsidRDefault="004F656A" w:rsidP="00901119">
      <w:pPr>
        <w:pStyle w:val="heading2garamond"/>
        <w:contextualSpacing/>
      </w:pPr>
    </w:p>
    <w:p w14:paraId="305E17C1" w14:textId="77777777" w:rsidR="004F656A" w:rsidRPr="00A0216D" w:rsidRDefault="004F656A" w:rsidP="00901119">
      <w:pPr>
        <w:pStyle w:val="heading2garamond"/>
        <w:contextualSpacing/>
      </w:pPr>
    </w:p>
    <w:p w14:paraId="24C223A7" w14:textId="77777777" w:rsidR="004F656A" w:rsidRPr="00A0216D" w:rsidRDefault="004F656A" w:rsidP="00901119">
      <w:pPr>
        <w:pStyle w:val="heading2garamond"/>
        <w:contextualSpacing/>
      </w:pPr>
    </w:p>
    <w:p w14:paraId="46DE7DA8" w14:textId="77777777" w:rsidR="004F656A" w:rsidRPr="00A0216D" w:rsidRDefault="004F656A" w:rsidP="00901119">
      <w:pPr>
        <w:pStyle w:val="heading2garamond"/>
        <w:contextualSpacing/>
      </w:pPr>
    </w:p>
    <w:p w14:paraId="60877484" w14:textId="77777777" w:rsidR="004F656A" w:rsidRPr="00A0216D" w:rsidRDefault="004F656A" w:rsidP="00901119">
      <w:pPr>
        <w:pStyle w:val="heading2garamond"/>
        <w:contextualSpacing/>
      </w:pPr>
    </w:p>
    <w:p w14:paraId="478DC7AA" w14:textId="77777777" w:rsidR="004F656A" w:rsidRPr="00A0216D" w:rsidRDefault="004F656A" w:rsidP="00901119">
      <w:pPr>
        <w:pStyle w:val="heading2garamond"/>
        <w:contextualSpacing/>
      </w:pPr>
    </w:p>
    <w:p w14:paraId="2531AB30" w14:textId="77777777" w:rsidR="004F656A" w:rsidRPr="00A0216D" w:rsidRDefault="004F656A" w:rsidP="00901119">
      <w:pPr>
        <w:pStyle w:val="heading2garamond"/>
        <w:contextualSpacing/>
      </w:pPr>
    </w:p>
    <w:p w14:paraId="7D810F86" w14:textId="77777777" w:rsidR="002109FB" w:rsidRPr="00A0216D" w:rsidRDefault="00821249" w:rsidP="002109FB">
      <w:pPr>
        <w:pStyle w:val="heading2garamond"/>
        <w:contextualSpacing/>
        <w:jc w:val="center"/>
        <w:rPr>
          <w:color w:val="ED7D31"/>
          <w:sz w:val="56"/>
        </w:rPr>
      </w:pPr>
      <w:r w:rsidRPr="00A0216D">
        <w:rPr>
          <w:color w:val="ED7D31"/>
          <w:sz w:val="56"/>
        </w:rPr>
        <w:t>GenForward panel</w:t>
      </w:r>
    </w:p>
    <w:p w14:paraId="5B3D85A2" w14:textId="77777777" w:rsidR="00DB20DC" w:rsidRPr="00A0216D" w:rsidRDefault="00DB20DC" w:rsidP="002109FB">
      <w:pPr>
        <w:pStyle w:val="heading2garamond"/>
        <w:contextualSpacing/>
        <w:jc w:val="center"/>
        <w:rPr>
          <w:color w:val="ED7D31"/>
          <w:sz w:val="32"/>
        </w:rPr>
      </w:pPr>
    </w:p>
    <w:p w14:paraId="1A4A0BEC" w14:textId="77777777" w:rsidR="00227A1A" w:rsidRDefault="00227A1A" w:rsidP="002109FB">
      <w:pPr>
        <w:pStyle w:val="heading2garamond"/>
        <w:contextualSpacing/>
        <w:jc w:val="center"/>
        <w:rPr>
          <w:color w:val="ED7D31"/>
          <w:sz w:val="44"/>
        </w:rPr>
      </w:pPr>
    </w:p>
    <w:p w14:paraId="45D68E78" w14:textId="6C04C582" w:rsidR="00821249" w:rsidRPr="00A0216D" w:rsidRDefault="00954E29" w:rsidP="002109FB">
      <w:pPr>
        <w:pStyle w:val="heading2garamond"/>
        <w:contextualSpacing/>
        <w:jc w:val="center"/>
        <w:rPr>
          <w:color w:val="ED7D31"/>
          <w:sz w:val="36"/>
        </w:rPr>
      </w:pPr>
      <w:r>
        <w:rPr>
          <w:color w:val="ED7D31"/>
          <w:sz w:val="44"/>
        </w:rPr>
        <w:t>April</w:t>
      </w:r>
      <w:r w:rsidR="004A77C3">
        <w:rPr>
          <w:color w:val="ED7D31"/>
          <w:sz w:val="44"/>
        </w:rPr>
        <w:t xml:space="preserve"> 2019</w:t>
      </w:r>
      <w:r w:rsidR="00821249" w:rsidRPr="00A0216D">
        <w:rPr>
          <w:color w:val="ED7D31"/>
          <w:sz w:val="44"/>
        </w:rPr>
        <w:t xml:space="preserve"> </w:t>
      </w:r>
      <w:r w:rsidR="00247226" w:rsidRPr="00A0216D">
        <w:rPr>
          <w:color w:val="ED7D31"/>
          <w:sz w:val="44"/>
        </w:rPr>
        <w:t xml:space="preserve">genforward </w:t>
      </w:r>
    </w:p>
    <w:p w14:paraId="532476D2" w14:textId="77777777" w:rsidR="00DB20DC" w:rsidRPr="00A0216D" w:rsidRDefault="00DB20DC" w:rsidP="002109FB">
      <w:pPr>
        <w:pStyle w:val="heading2garamond"/>
        <w:contextualSpacing/>
        <w:jc w:val="center"/>
        <w:rPr>
          <w:color w:val="ED7D31"/>
          <w:sz w:val="36"/>
        </w:rPr>
      </w:pPr>
    </w:p>
    <w:p w14:paraId="38EF3F57" w14:textId="77777777" w:rsidR="002109FB" w:rsidRPr="00A0216D" w:rsidRDefault="00821249" w:rsidP="002109FB">
      <w:pPr>
        <w:pStyle w:val="heading2garamond"/>
        <w:contextualSpacing/>
        <w:jc w:val="center"/>
        <w:rPr>
          <w:color w:val="ED7D31"/>
          <w:sz w:val="44"/>
        </w:rPr>
      </w:pPr>
      <w:r w:rsidRPr="00A0216D">
        <w:rPr>
          <w:color w:val="ED7D31"/>
          <w:sz w:val="44"/>
        </w:rPr>
        <w:t>University of Chicago</w:t>
      </w:r>
    </w:p>
    <w:p w14:paraId="4D5DB968" w14:textId="77777777" w:rsidR="002109FB" w:rsidRPr="00A0216D" w:rsidRDefault="002109FB" w:rsidP="002109FB">
      <w:pPr>
        <w:pStyle w:val="heading2garamond"/>
        <w:contextualSpacing/>
        <w:jc w:val="center"/>
        <w:rPr>
          <w:color w:val="ED7D31"/>
          <w:sz w:val="36"/>
        </w:rPr>
      </w:pPr>
    </w:p>
    <w:p w14:paraId="1F9EAB97" w14:textId="77777777" w:rsidR="00DB20DC" w:rsidRPr="00A0216D" w:rsidRDefault="00DB20DC" w:rsidP="002109FB">
      <w:pPr>
        <w:pStyle w:val="heading2garamond"/>
        <w:contextualSpacing/>
        <w:jc w:val="center"/>
        <w:rPr>
          <w:color w:val="ED7D31"/>
          <w:sz w:val="36"/>
        </w:rPr>
      </w:pPr>
    </w:p>
    <w:p w14:paraId="25298D69" w14:textId="77777777" w:rsidR="00DB20DC" w:rsidRPr="00A0216D" w:rsidRDefault="00DB20DC" w:rsidP="002109FB">
      <w:pPr>
        <w:pStyle w:val="heading2garamond"/>
        <w:contextualSpacing/>
        <w:jc w:val="center"/>
        <w:rPr>
          <w:color w:val="ED7D31"/>
          <w:sz w:val="36"/>
        </w:rPr>
      </w:pPr>
    </w:p>
    <w:p w14:paraId="4622A88C" w14:textId="77777777" w:rsidR="00DB20DC" w:rsidRPr="00A0216D" w:rsidRDefault="00DB20DC" w:rsidP="002109FB">
      <w:pPr>
        <w:pStyle w:val="heading2garamond"/>
        <w:contextualSpacing/>
        <w:jc w:val="center"/>
        <w:rPr>
          <w:color w:val="ED7D31"/>
          <w:sz w:val="36"/>
        </w:rPr>
      </w:pPr>
    </w:p>
    <w:p w14:paraId="3AA8CD90" w14:textId="77777777" w:rsidR="002109FB" w:rsidRPr="00A0216D" w:rsidRDefault="002109FB" w:rsidP="002109FB">
      <w:pPr>
        <w:pStyle w:val="heading2garamond"/>
        <w:contextualSpacing/>
        <w:jc w:val="center"/>
        <w:rPr>
          <w:color w:val="ED7D31"/>
          <w:sz w:val="36"/>
        </w:rPr>
      </w:pPr>
      <w:r w:rsidRPr="00A0216D">
        <w:rPr>
          <w:color w:val="ED7D31"/>
          <w:sz w:val="36"/>
        </w:rPr>
        <w:t>field report</w:t>
      </w:r>
    </w:p>
    <w:p w14:paraId="78E2EAD2" w14:textId="371C0FA0" w:rsidR="002109FB" w:rsidRPr="00A0216D" w:rsidRDefault="00954E29" w:rsidP="002109FB">
      <w:pPr>
        <w:widowControl w:val="0"/>
        <w:autoSpaceDE w:val="0"/>
        <w:autoSpaceDN w:val="0"/>
        <w:adjustRightInd w:val="0"/>
        <w:contextualSpacing/>
        <w:jc w:val="center"/>
      </w:pPr>
      <w:r>
        <w:rPr>
          <w:rFonts w:cs="AGaramond-Regular"/>
          <w:sz w:val="32"/>
          <w:lang w:bidi="en-US"/>
        </w:rPr>
        <w:t xml:space="preserve">May </w:t>
      </w:r>
      <w:r w:rsidR="002608C1">
        <w:rPr>
          <w:rFonts w:cs="AGaramond-Regular"/>
          <w:sz w:val="32"/>
          <w:lang w:bidi="en-US"/>
        </w:rPr>
        <w:t>15</w:t>
      </w:r>
      <w:r>
        <w:rPr>
          <w:rFonts w:cs="AGaramond-Regular"/>
          <w:sz w:val="32"/>
          <w:lang w:bidi="en-US"/>
        </w:rPr>
        <w:t>, 2019</w:t>
      </w:r>
    </w:p>
    <w:p w14:paraId="34576E81" w14:textId="77777777" w:rsidR="002109FB" w:rsidRPr="00A0216D" w:rsidRDefault="002109FB" w:rsidP="002109FB">
      <w:pPr>
        <w:pStyle w:val="heading2garamond"/>
        <w:contextualSpacing/>
      </w:pPr>
    </w:p>
    <w:p w14:paraId="19371A37" w14:textId="77777777" w:rsidR="002109FB" w:rsidRPr="00A0216D" w:rsidRDefault="002109FB" w:rsidP="002109FB">
      <w:pPr>
        <w:pStyle w:val="heading2garamond"/>
        <w:contextualSpacing/>
      </w:pPr>
    </w:p>
    <w:p w14:paraId="71F5712A" w14:textId="77777777" w:rsidR="002109FB" w:rsidRPr="00A0216D" w:rsidRDefault="002109FB" w:rsidP="002109FB">
      <w:pPr>
        <w:pStyle w:val="heading2garamond"/>
        <w:contextualSpacing/>
      </w:pPr>
    </w:p>
    <w:p w14:paraId="70035982" w14:textId="77777777" w:rsidR="002109FB" w:rsidRPr="00A0216D" w:rsidRDefault="002109FB" w:rsidP="002109FB">
      <w:pPr>
        <w:pStyle w:val="heading2garamond"/>
        <w:contextualSpacing/>
      </w:pPr>
    </w:p>
    <w:p w14:paraId="4B8DB6CE" w14:textId="77777777" w:rsidR="002109FB" w:rsidRPr="00A0216D" w:rsidRDefault="002109FB" w:rsidP="002109FB">
      <w:pPr>
        <w:pStyle w:val="heading2garamond"/>
        <w:contextualSpacing/>
      </w:pPr>
    </w:p>
    <w:p w14:paraId="16AAC9F1" w14:textId="77777777" w:rsidR="002109FB" w:rsidRPr="00A0216D" w:rsidRDefault="002109FB" w:rsidP="002109FB">
      <w:pPr>
        <w:pStyle w:val="heading2garamond"/>
        <w:contextualSpacing/>
      </w:pPr>
    </w:p>
    <w:p w14:paraId="3111D282" w14:textId="77777777" w:rsidR="002109FB" w:rsidRPr="00A0216D" w:rsidRDefault="002109FB" w:rsidP="002109FB">
      <w:pPr>
        <w:pStyle w:val="heading2garamond"/>
        <w:contextualSpacing/>
      </w:pPr>
    </w:p>
    <w:p w14:paraId="13C5824C" w14:textId="77777777" w:rsidR="002109FB" w:rsidRPr="00A0216D" w:rsidRDefault="002109FB" w:rsidP="002109FB">
      <w:pPr>
        <w:pStyle w:val="heading2garamond"/>
        <w:contextualSpacing/>
        <w:rPr>
          <w:color w:val="ED7D31"/>
        </w:rPr>
      </w:pPr>
    </w:p>
    <w:p w14:paraId="1B245283" w14:textId="77777777" w:rsidR="002109FB" w:rsidRPr="00A0216D" w:rsidRDefault="002109FB" w:rsidP="002109FB">
      <w:pPr>
        <w:pStyle w:val="heading2garamond"/>
        <w:contextualSpacing/>
        <w:rPr>
          <w:color w:val="ED7D31"/>
        </w:rPr>
      </w:pPr>
    </w:p>
    <w:p w14:paraId="5B7E2835" w14:textId="77777777" w:rsidR="002109FB" w:rsidRPr="00A0216D" w:rsidRDefault="002109FB" w:rsidP="002109FB">
      <w:pPr>
        <w:pStyle w:val="heading2garamond"/>
        <w:contextualSpacing/>
        <w:rPr>
          <w:color w:val="ED7D31"/>
        </w:rPr>
      </w:pPr>
    </w:p>
    <w:p w14:paraId="11D95113" w14:textId="77777777" w:rsidR="00821249" w:rsidRPr="00A0216D" w:rsidRDefault="00821249" w:rsidP="002109FB">
      <w:pPr>
        <w:pStyle w:val="heading2garamond"/>
        <w:contextualSpacing/>
        <w:rPr>
          <w:color w:val="ED7D31"/>
        </w:rPr>
      </w:pPr>
    </w:p>
    <w:p w14:paraId="5907F4E2" w14:textId="77777777" w:rsidR="002109FB" w:rsidRPr="00A0216D" w:rsidRDefault="002109FB" w:rsidP="002109FB">
      <w:pPr>
        <w:pStyle w:val="heading2garamond"/>
        <w:contextualSpacing/>
        <w:rPr>
          <w:b w:val="0"/>
          <w:caps w:val="0"/>
          <w:color w:val="FF0000"/>
        </w:rPr>
      </w:pPr>
      <w:r w:rsidRPr="00A0216D">
        <w:rPr>
          <w:color w:val="ED7D31"/>
        </w:rPr>
        <w:t>c</w:t>
      </w:r>
      <w:r w:rsidRPr="00A0216D">
        <w:rPr>
          <w:caps w:val="0"/>
          <w:color w:val="ED7D31"/>
        </w:rPr>
        <w:t>lient Contact:</w:t>
      </w:r>
      <w:r w:rsidRPr="00A0216D">
        <w:rPr>
          <w:caps w:val="0"/>
        </w:rPr>
        <w:t xml:space="preserve"> </w:t>
      </w:r>
      <w:r w:rsidR="00130FAF" w:rsidRPr="00A0216D">
        <w:rPr>
          <w:b w:val="0"/>
          <w:caps w:val="0"/>
          <w:color w:val="auto"/>
        </w:rPr>
        <w:t>Professor Cathy Cohen, Department of Political Science, University of Chicago</w:t>
      </w:r>
    </w:p>
    <w:p w14:paraId="214A57AC" w14:textId="77777777" w:rsidR="002109FB" w:rsidRPr="00A0216D" w:rsidRDefault="002109FB" w:rsidP="002109FB">
      <w:pPr>
        <w:pStyle w:val="heading2garamond"/>
        <w:contextualSpacing/>
        <w:rPr>
          <w:rStyle w:val="Hyperlink"/>
          <w:b w:val="0"/>
          <w:caps w:val="0"/>
        </w:rPr>
      </w:pPr>
      <w:r w:rsidRPr="00A0216D">
        <w:rPr>
          <w:caps w:val="0"/>
          <w:color w:val="ED7D31"/>
        </w:rPr>
        <w:t>NORC Account Manager:</w:t>
      </w:r>
      <w:r w:rsidRPr="00A0216D">
        <w:rPr>
          <w:caps w:val="0"/>
        </w:rPr>
        <w:t xml:space="preserve"> </w:t>
      </w:r>
      <w:r w:rsidR="002A32DA" w:rsidRPr="00A0216D">
        <w:rPr>
          <w:b w:val="0"/>
          <w:caps w:val="0"/>
          <w:color w:val="auto"/>
        </w:rPr>
        <w:t xml:space="preserve"> J</w:t>
      </w:r>
      <w:r w:rsidRPr="00A0216D">
        <w:rPr>
          <w:b w:val="0"/>
          <w:caps w:val="0"/>
          <w:color w:val="auto"/>
        </w:rPr>
        <w:t xml:space="preserve">. Michael Dennis | (650) </w:t>
      </w:r>
      <w:r w:rsidR="00130FAF" w:rsidRPr="00A0216D">
        <w:rPr>
          <w:b w:val="0"/>
          <w:caps w:val="0"/>
          <w:color w:val="auto"/>
        </w:rPr>
        <w:t>537-7950</w:t>
      </w:r>
      <w:r w:rsidRPr="00A0216D">
        <w:rPr>
          <w:b w:val="0"/>
          <w:caps w:val="0"/>
          <w:color w:val="auto"/>
        </w:rPr>
        <w:t xml:space="preserve"> |</w:t>
      </w:r>
      <w:r w:rsidRPr="00A0216D">
        <w:rPr>
          <w:b w:val="0"/>
          <w:caps w:val="0"/>
        </w:rPr>
        <w:t xml:space="preserve"> </w:t>
      </w:r>
      <w:hyperlink r:id="rId9" w:history="1">
        <w:r w:rsidRPr="00A0216D">
          <w:rPr>
            <w:rStyle w:val="Hyperlink"/>
            <w:b w:val="0"/>
            <w:caps w:val="0"/>
          </w:rPr>
          <w:t>Dennis-Michael@norc.org</w:t>
        </w:r>
      </w:hyperlink>
    </w:p>
    <w:p w14:paraId="3C122598" w14:textId="77777777" w:rsidR="004F656A" w:rsidRPr="00A0216D" w:rsidRDefault="002109FB" w:rsidP="002109FB">
      <w:pPr>
        <w:pStyle w:val="heading2garamond"/>
        <w:contextualSpacing/>
        <w:rPr>
          <w:caps w:val="0"/>
        </w:rPr>
      </w:pPr>
      <w:r w:rsidRPr="00A0216D">
        <w:rPr>
          <w:caps w:val="0"/>
          <w:color w:val="ED7D31"/>
        </w:rPr>
        <w:t>NORC Project Manager:</w:t>
      </w:r>
      <w:r w:rsidRPr="00A0216D">
        <w:rPr>
          <w:caps w:val="0"/>
        </w:rPr>
        <w:t xml:space="preserve"> </w:t>
      </w:r>
      <w:r w:rsidR="00821249" w:rsidRPr="00A0216D">
        <w:rPr>
          <w:b w:val="0"/>
          <w:caps w:val="0"/>
          <w:color w:val="auto"/>
        </w:rPr>
        <w:t>David Sterrett</w:t>
      </w:r>
      <w:r w:rsidRPr="00A0216D">
        <w:rPr>
          <w:b w:val="0"/>
          <w:caps w:val="0"/>
          <w:color w:val="auto"/>
        </w:rPr>
        <w:t xml:space="preserve"> | </w:t>
      </w:r>
      <w:r w:rsidR="00D7045D" w:rsidRPr="00A0216D">
        <w:rPr>
          <w:b w:val="0"/>
          <w:caps w:val="0"/>
          <w:color w:val="auto"/>
        </w:rPr>
        <w:t>(</w:t>
      </w:r>
      <w:r w:rsidR="00821249" w:rsidRPr="00A0216D">
        <w:rPr>
          <w:b w:val="0"/>
          <w:caps w:val="0"/>
          <w:color w:val="auto"/>
        </w:rPr>
        <w:t>312</w:t>
      </w:r>
      <w:r w:rsidR="00D7045D" w:rsidRPr="00A0216D">
        <w:rPr>
          <w:b w:val="0"/>
          <w:caps w:val="0"/>
          <w:color w:val="auto"/>
        </w:rPr>
        <w:t xml:space="preserve">) </w:t>
      </w:r>
      <w:r w:rsidR="00821249" w:rsidRPr="00A0216D">
        <w:rPr>
          <w:b w:val="0"/>
          <w:caps w:val="0"/>
          <w:color w:val="auto"/>
        </w:rPr>
        <w:t>357-7031</w:t>
      </w:r>
      <w:r w:rsidRPr="00A0216D">
        <w:rPr>
          <w:b w:val="0"/>
          <w:caps w:val="0"/>
          <w:color w:val="auto"/>
        </w:rPr>
        <w:t xml:space="preserve"> |</w:t>
      </w:r>
      <w:r w:rsidRPr="00A0216D">
        <w:rPr>
          <w:b w:val="0"/>
          <w:caps w:val="0"/>
        </w:rPr>
        <w:t xml:space="preserve"> </w:t>
      </w:r>
      <w:hyperlink r:id="rId10" w:history="1">
        <w:r w:rsidR="00821249" w:rsidRPr="00A0216D">
          <w:rPr>
            <w:rStyle w:val="Hyperlink"/>
            <w:b w:val="0"/>
            <w:caps w:val="0"/>
          </w:rPr>
          <w:t>Sterrett-David@norc.org</w:t>
        </w:r>
      </w:hyperlink>
    </w:p>
    <w:p w14:paraId="1F391655" w14:textId="77777777" w:rsidR="002109FB" w:rsidRPr="00A0216D" w:rsidRDefault="004F656A" w:rsidP="002109FB">
      <w:pPr>
        <w:pStyle w:val="Heading2"/>
        <w:rPr>
          <w:rStyle w:val="NORCCaption-Color"/>
          <w:rFonts w:ascii="Garamond" w:hAnsi="Garamond"/>
          <w:b/>
          <w:color w:val="ED7D31"/>
        </w:rPr>
      </w:pPr>
      <w:r w:rsidRPr="00A0216D">
        <w:br w:type="column"/>
      </w:r>
      <w:r w:rsidR="002109FB" w:rsidRPr="00A0216D">
        <w:rPr>
          <w:rStyle w:val="NORCCaption-Color"/>
          <w:rFonts w:ascii="Garamond" w:hAnsi="Garamond"/>
          <w:b/>
          <w:color w:val="ED7D31"/>
        </w:rPr>
        <w:lastRenderedPageBreak/>
        <w:t>Study Introduction</w:t>
      </w:r>
    </w:p>
    <w:p w14:paraId="6C1A73BF" w14:textId="73C7B013" w:rsidR="00F224F6" w:rsidRPr="00A0216D" w:rsidRDefault="002109FB" w:rsidP="002109FB">
      <w:r w:rsidRPr="00A0216D">
        <w:t>NORC conducted the</w:t>
      </w:r>
      <w:r w:rsidR="00D00B3F">
        <w:t xml:space="preserve"> </w:t>
      </w:r>
      <w:r w:rsidR="00821249" w:rsidRPr="00A0216D">
        <w:t xml:space="preserve">GenForward </w:t>
      </w:r>
      <w:r w:rsidR="00177A57">
        <w:t>April</w:t>
      </w:r>
      <w:r w:rsidR="00A12186">
        <w:t xml:space="preserve"> 2019</w:t>
      </w:r>
      <w:r w:rsidR="00821249" w:rsidRPr="00A0216D">
        <w:t xml:space="preserve"> survey</w:t>
      </w:r>
      <w:r w:rsidRPr="00A0216D">
        <w:t xml:space="preserve"> </w:t>
      </w:r>
      <w:r w:rsidR="002629DF">
        <w:t>for</w:t>
      </w:r>
      <w:r w:rsidR="00556C79" w:rsidRPr="00A0216D">
        <w:rPr>
          <w:iCs/>
        </w:rPr>
        <w:t xml:space="preserve"> the Black Youth Project at the University of Chicago </w:t>
      </w:r>
      <w:r w:rsidR="000A6310" w:rsidRPr="00A0216D">
        <w:rPr>
          <w:iCs/>
        </w:rPr>
        <w:t xml:space="preserve">to capture the attitudes and opinions of young adults </w:t>
      </w:r>
      <w:r w:rsidR="000A6310" w:rsidRPr="00A0216D">
        <w:t>age 18-3</w:t>
      </w:r>
      <w:r w:rsidR="00177A57">
        <w:t>6</w:t>
      </w:r>
      <w:r w:rsidR="000A6310" w:rsidRPr="00A0216D">
        <w:t>, with special emphasis on A</w:t>
      </w:r>
      <w:r w:rsidR="00556C79" w:rsidRPr="00A0216D">
        <w:t xml:space="preserve">frican Americans, </w:t>
      </w:r>
      <w:r w:rsidR="002629DF">
        <w:t>Latino/as</w:t>
      </w:r>
      <w:r w:rsidR="00556C79" w:rsidRPr="00A0216D">
        <w:t>, and Asian</w:t>
      </w:r>
      <w:r w:rsidR="002629DF">
        <w:t xml:space="preserve"> Americans</w:t>
      </w:r>
      <w:r w:rsidR="00556C79" w:rsidRPr="00A0216D">
        <w:t xml:space="preserve">. </w:t>
      </w:r>
    </w:p>
    <w:p w14:paraId="4DD7616B" w14:textId="77777777" w:rsidR="002A32DA" w:rsidRDefault="002A32DA" w:rsidP="002109FB"/>
    <w:p w14:paraId="3F65C9B8" w14:textId="22047CBE" w:rsidR="002109FB" w:rsidRPr="00CF53D4" w:rsidRDefault="002109FB" w:rsidP="00CF53D4">
      <w:pPr>
        <w:rPr>
          <w:rStyle w:val="NORCCaption-Color"/>
          <w:rFonts w:ascii="Garamond" w:hAnsi="Garamond"/>
          <w:b w:val="0"/>
          <w:color w:val="auto"/>
        </w:rPr>
      </w:pPr>
      <w:r w:rsidRPr="00A0216D">
        <w:rPr>
          <w:rStyle w:val="NORCCaption-Color"/>
          <w:rFonts w:ascii="Garamond" w:hAnsi="Garamond"/>
          <w:color w:val="ED7D31"/>
        </w:rPr>
        <w:t>Study-specific details</w:t>
      </w:r>
    </w:p>
    <w:p w14:paraId="3EF86A57" w14:textId="77777777" w:rsidR="002109FB" w:rsidRPr="00A0216D" w:rsidRDefault="002109FB" w:rsidP="00796233">
      <w:pPr>
        <w:pStyle w:val="NORCBullet1"/>
        <w:tabs>
          <w:tab w:val="center" w:pos="4680"/>
        </w:tabs>
        <w:ind w:left="360"/>
        <w:rPr>
          <w:rStyle w:val="NORCCaption-Color"/>
          <w:rFonts w:ascii="Garamond" w:eastAsia="Calibri" w:hAnsi="Garamond"/>
          <w:b w:val="0"/>
          <w:bCs/>
          <w:iCs/>
          <w:caps/>
          <w:noProof w:val="0"/>
          <w:color w:val="ED7D31"/>
          <w:szCs w:val="28"/>
        </w:rPr>
      </w:pPr>
      <w:r w:rsidRPr="00A0216D">
        <w:rPr>
          <w:rStyle w:val="NORCCaption-Color"/>
          <w:rFonts w:ascii="Garamond" w:hAnsi="Garamond"/>
          <w:color w:val="ED7D31"/>
        </w:rPr>
        <w:t>Sampling</w:t>
      </w:r>
      <w:r w:rsidR="00D81BB5" w:rsidRPr="00A0216D">
        <w:rPr>
          <w:rStyle w:val="NORCCaption-Color"/>
          <w:rFonts w:ascii="Garamond" w:hAnsi="Garamond"/>
          <w:color w:val="ED7D31"/>
        </w:rPr>
        <w:tab/>
      </w:r>
    </w:p>
    <w:p w14:paraId="44F9488A" w14:textId="77777777" w:rsidR="006F5C6F" w:rsidRPr="00A0216D" w:rsidRDefault="006F5C6F" w:rsidP="002A2F34"/>
    <w:p w14:paraId="5B1464EB" w14:textId="6FC496EA" w:rsidR="002109FB" w:rsidRPr="00A0216D" w:rsidRDefault="002109FB" w:rsidP="002A2F34">
      <w:r w:rsidRPr="00A0216D">
        <w:t xml:space="preserve">A sample of U.S. adults age 18 to </w:t>
      </w:r>
      <w:r w:rsidR="002629DF" w:rsidRPr="00A0216D">
        <w:t>3</w:t>
      </w:r>
      <w:r w:rsidR="00177A57">
        <w:t>6</w:t>
      </w:r>
      <w:r w:rsidR="002629DF" w:rsidRPr="00A0216D">
        <w:t xml:space="preserve"> </w:t>
      </w:r>
      <w:r w:rsidRPr="00A0216D">
        <w:t xml:space="preserve">was selected from </w:t>
      </w:r>
      <w:r w:rsidR="002A2F34" w:rsidRPr="00A0216D">
        <w:t xml:space="preserve">the </w:t>
      </w:r>
      <w:r w:rsidR="00BD7878" w:rsidRPr="00A0216D">
        <w:t xml:space="preserve">GenForward Panel, a survey panel representing the racial and ethnic diversity of today’s young adults from the Black Youth Project at The University of Chicago and NORC.  The GenForward Panel is comprised of the BYP </w:t>
      </w:r>
      <w:r w:rsidR="00493FAB" w:rsidRPr="00A0216D">
        <w:t>sample</w:t>
      </w:r>
      <w:r w:rsidR="00BD7878" w:rsidRPr="00A0216D">
        <w:t xml:space="preserve"> recruited by NORC</w:t>
      </w:r>
      <w:r w:rsidR="002A2F34" w:rsidRPr="00A0216D">
        <w:t xml:space="preserve"> and </w:t>
      </w:r>
      <w:r w:rsidRPr="00A0216D">
        <w:t xml:space="preserve">NORC’s AmeriSpeak </w:t>
      </w:r>
      <w:r w:rsidR="00493FAB" w:rsidRPr="00A0216D">
        <w:t>P</w:t>
      </w:r>
      <w:r w:rsidRPr="00A0216D">
        <w:t xml:space="preserve">anel. </w:t>
      </w:r>
    </w:p>
    <w:p w14:paraId="387078FE" w14:textId="77777777" w:rsidR="00486121" w:rsidRPr="00A0216D" w:rsidRDefault="00486121" w:rsidP="00486121"/>
    <w:p w14:paraId="4DDE7825" w14:textId="7F4816C4" w:rsidR="002109FB" w:rsidRDefault="002109FB" w:rsidP="002109FB">
      <w:r w:rsidRPr="00A0216D">
        <w:t xml:space="preserve">For technical information about the AmeriSpeak </w:t>
      </w:r>
      <w:r w:rsidR="00493FAB" w:rsidRPr="00A0216D">
        <w:t>P</w:t>
      </w:r>
      <w:r w:rsidRPr="00A0216D">
        <w:t>anel, including recruitment process and panel management policies, please see the Appendix.</w:t>
      </w:r>
      <w:r w:rsidR="00FE401B" w:rsidRPr="00A0216D">
        <w:t xml:space="preserve"> </w:t>
      </w:r>
    </w:p>
    <w:p w14:paraId="65ADA234" w14:textId="77777777" w:rsidR="00B56CA9" w:rsidRDefault="00B56CA9" w:rsidP="002109FB"/>
    <w:p w14:paraId="51348672" w14:textId="6D31B047" w:rsidR="00B56CA9" w:rsidRPr="00A0216D" w:rsidRDefault="00B56CA9" w:rsidP="002109FB">
      <w:r w:rsidRPr="00C76721">
        <w:t>The AmeriSpeak panel sample was supplemented with respondents from the Dynata nonprobability online opt-in panel</w:t>
      </w:r>
      <w:r w:rsidRPr="00DB70F0">
        <w:t xml:space="preserve">. </w:t>
      </w:r>
      <w:r w:rsidRPr="00C76721">
        <w:t>To help to reduce potential bias in the nonprobability sample, Dynata attempted to balance the nonprobability respondent sample by age, race and ethnicity, gender, and partisanship.</w:t>
      </w:r>
    </w:p>
    <w:p w14:paraId="6AB41568" w14:textId="77777777" w:rsidR="00DB20DC" w:rsidRPr="00A0216D" w:rsidRDefault="00DB20DC" w:rsidP="007449EE">
      <w:pPr>
        <w:pStyle w:val="ListParagraph"/>
        <w:spacing w:after="60"/>
        <w:ind w:left="0"/>
        <w:contextualSpacing w:val="0"/>
        <w:rPr>
          <w:rStyle w:val="NORCCaption-Color"/>
          <w:rFonts w:ascii="Garamond" w:hAnsi="Garamond"/>
          <w:color w:val="ED7D31"/>
        </w:rPr>
      </w:pPr>
    </w:p>
    <w:p w14:paraId="19A61B30" w14:textId="5ED00888" w:rsidR="007449EE" w:rsidRPr="00A0216D" w:rsidRDefault="007449EE" w:rsidP="007449EE">
      <w:pPr>
        <w:pStyle w:val="ListParagraph"/>
        <w:spacing w:after="60"/>
        <w:ind w:left="0"/>
        <w:contextualSpacing w:val="0"/>
        <w:rPr>
          <w:rStyle w:val="NORCCaption-Color"/>
          <w:rFonts w:ascii="Garamond" w:hAnsi="Garamond"/>
          <w:color w:val="ED7D31"/>
        </w:rPr>
      </w:pPr>
      <w:r w:rsidRPr="00A0216D">
        <w:rPr>
          <w:rStyle w:val="NORCCaption-Color"/>
          <w:rFonts w:ascii="Garamond" w:hAnsi="Garamond"/>
          <w:color w:val="ED7D31"/>
        </w:rPr>
        <w:t xml:space="preserve">Gaining </w:t>
      </w:r>
      <w:r w:rsidR="00EF1274" w:rsidRPr="00A0216D">
        <w:rPr>
          <w:rStyle w:val="NORCCaption-Color"/>
          <w:rFonts w:ascii="Garamond" w:hAnsi="Garamond"/>
          <w:color w:val="ED7D31"/>
        </w:rPr>
        <w:t xml:space="preserve">Respondent </w:t>
      </w:r>
      <w:r w:rsidRPr="00A0216D">
        <w:rPr>
          <w:rStyle w:val="NORCCaption-Color"/>
          <w:rFonts w:ascii="Garamond" w:hAnsi="Garamond"/>
          <w:color w:val="ED7D31"/>
        </w:rPr>
        <w:t xml:space="preserve">Cooperation </w:t>
      </w:r>
      <w:r w:rsidR="00EF1274" w:rsidRPr="00A0216D">
        <w:rPr>
          <w:rStyle w:val="NORCCaption-Color"/>
          <w:rFonts w:ascii="Garamond" w:hAnsi="Garamond"/>
          <w:color w:val="ED7D31"/>
        </w:rPr>
        <w:t>and Data Collection Procedures</w:t>
      </w:r>
    </w:p>
    <w:p w14:paraId="2CA159A8" w14:textId="77777777" w:rsidR="006F5C6F" w:rsidRPr="00A0216D" w:rsidRDefault="006F5C6F" w:rsidP="007449EE">
      <w:pPr>
        <w:pStyle w:val="ListParagraph"/>
        <w:ind w:left="0"/>
        <w:rPr>
          <w:rFonts w:ascii="Garamond" w:hAnsi="Garamond"/>
        </w:rPr>
      </w:pPr>
    </w:p>
    <w:p w14:paraId="31E3E6D0" w14:textId="15157EF1" w:rsidR="00087550" w:rsidRPr="00087550" w:rsidRDefault="00087550" w:rsidP="00087550">
      <w:r>
        <w:t xml:space="preserve">The study was in field from </w:t>
      </w:r>
      <w:r w:rsidR="006D5225">
        <w:t>Friday</w:t>
      </w:r>
      <w:r w:rsidR="00266D2E">
        <w:t>,</w:t>
      </w:r>
      <w:r w:rsidR="006D5225">
        <w:t xml:space="preserve"> </w:t>
      </w:r>
      <w:r w:rsidR="00177A57">
        <w:t>April 26</w:t>
      </w:r>
      <w:r w:rsidR="00177A57" w:rsidRPr="00177A57">
        <w:rPr>
          <w:vertAlign w:val="superscript"/>
        </w:rPr>
        <w:t>th</w:t>
      </w:r>
      <w:r w:rsidR="00177A57">
        <w:t xml:space="preserve"> </w:t>
      </w:r>
      <w:r w:rsidR="00A12186">
        <w:t xml:space="preserve">through </w:t>
      </w:r>
      <w:r w:rsidR="00177A57">
        <w:t>Wednesday, May 8</w:t>
      </w:r>
      <w:r w:rsidR="00177A57" w:rsidRPr="00177A57">
        <w:rPr>
          <w:vertAlign w:val="superscript"/>
        </w:rPr>
        <w:t>th</w:t>
      </w:r>
      <w:r w:rsidR="00177A57">
        <w:t>.</w:t>
      </w:r>
    </w:p>
    <w:p w14:paraId="0F1A910B" w14:textId="77777777" w:rsidR="00087550" w:rsidRDefault="00087550" w:rsidP="007449EE">
      <w:pPr>
        <w:pStyle w:val="ListParagraph"/>
        <w:ind w:left="0"/>
        <w:rPr>
          <w:rFonts w:ascii="Garamond" w:hAnsi="Garamond"/>
        </w:rPr>
      </w:pPr>
    </w:p>
    <w:p w14:paraId="146DC334" w14:textId="2AC6A16C" w:rsidR="007449EE" w:rsidRPr="00A0216D" w:rsidRDefault="007449EE" w:rsidP="007449EE">
      <w:pPr>
        <w:pStyle w:val="ListParagraph"/>
        <w:ind w:left="0"/>
        <w:rPr>
          <w:rFonts w:ascii="Garamond" w:hAnsi="Garamond"/>
        </w:rPr>
      </w:pPr>
      <w:r w:rsidRPr="00A0216D">
        <w:rPr>
          <w:rFonts w:ascii="Garamond" w:hAnsi="Garamond"/>
        </w:rPr>
        <w:t>NORC took the following steps to notify</w:t>
      </w:r>
      <w:r w:rsidR="00BD7878" w:rsidRPr="00A0216D">
        <w:rPr>
          <w:rFonts w:ascii="Garamond" w:hAnsi="Garamond"/>
        </w:rPr>
        <w:t xml:space="preserve"> and gain the cooperation of </w:t>
      </w:r>
      <w:r w:rsidR="00FE401B" w:rsidRPr="00A0216D">
        <w:rPr>
          <w:rFonts w:ascii="Garamond" w:hAnsi="Garamond"/>
        </w:rPr>
        <w:t xml:space="preserve">invited </w:t>
      </w:r>
      <w:r w:rsidR="00BD7878" w:rsidRPr="00A0216D">
        <w:rPr>
          <w:rFonts w:ascii="Garamond" w:hAnsi="Garamond"/>
        </w:rPr>
        <w:t>GenForward</w:t>
      </w:r>
      <w:r w:rsidRPr="00A0216D">
        <w:rPr>
          <w:rFonts w:ascii="Garamond" w:hAnsi="Garamond"/>
        </w:rPr>
        <w:t xml:space="preserve"> panelists </w:t>
      </w:r>
      <w:r w:rsidR="00BD7878" w:rsidRPr="00A0216D">
        <w:rPr>
          <w:rFonts w:ascii="Garamond" w:hAnsi="Garamond"/>
        </w:rPr>
        <w:t>for</w:t>
      </w:r>
      <w:r w:rsidR="00703F97" w:rsidRPr="00A0216D">
        <w:rPr>
          <w:rFonts w:ascii="Garamond" w:hAnsi="Garamond"/>
        </w:rPr>
        <w:t xml:space="preserve"> </w:t>
      </w:r>
      <w:r w:rsidRPr="00A0216D">
        <w:rPr>
          <w:rFonts w:ascii="Garamond" w:hAnsi="Garamond"/>
        </w:rPr>
        <w:t xml:space="preserve">the </w:t>
      </w:r>
      <w:r w:rsidR="00177A57">
        <w:rPr>
          <w:rFonts w:ascii="Garamond" w:hAnsi="Garamond"/>
        </w:rPr>
        <w:t>April</w:t>
      </w:r>
      <w:r w:rsidR="00A12186" w:rsidRPr="00A12186">
        <w:rPr>
          <w:rFonts w:ascii="Garamond" w:hAnsi="Garamond"/>
        </w:rPr>
        <w:t xml:space="preserve"> 2019 </w:t>
      </w:r>
      <w:r w:rsidR="00703F97" w:rsidRPr="00A0216D">
        <w:rPr>
          <w:rFonts w:ascii="Garamond" w:hAnsi="Garamond"/>
        </w:rPr>
        <w:t>survey</w:t>
      </w:r>
      <w:r w:rsidRPr="00A0216D">
        <w:rPr>
          <w:rFonts w:ascii="Garamond" w:hAnsi="Garamond"/>
        </w:rPr>
        <w:t xml:space="preserve">. </w:t>
      </w:r>
    </w:p>
    <w:p w14:paraId="51E64F4C" w14:textId="77777777" w:rsidR="007449EE" w:rsidRPr="00A0216D" w:rsidRDefault="007449EE" w:rsidP="007449EE">
      <w:pPr>
        <w:pStyle w:val="ListParagraph"/>
        <w:ind w:left="0"/>
        <w:rPr>
          <w:rFonts w:ascii="Garamond" w:hAnsi="Garamond"/>
        </w:rPr>
      </w:pPr>
    </w:p>
    <w:p w14:paraId="51D2D99B" w14:textId="7A5DBD2A" w:rsidR="007449EE" w:rsidRPr="00023866" w:rsidRDefault="007449EE" w:rsidP="00A27DD9">
      <w:pPr>
        <w:pStyle w:val="ListParagraph"/>
        <w:ind w:left="0"/>
        <w:rPr>
          <w:rFonts w:ascii="Garamond" w:hAnsi="Garamond"/>
        </w:rPr>
      </w:pPr>
      <w:r w:rsidRPr="00023866">
        <w:rPr>
          <w:rFonts w:ascii="Garamond" w:hAnsi="Garamond"/>
        </w:rPr>
        <w:t xml:space="preserve">NORC sent </w:t>
      </w:r>
      <w:r w:rsidR="00A27DD9" w:rsidRPr="00023866">
        <w:rPr>
          <w:rFonts w:ascii="Garamond" w:hAnsi="Garamond"/>
        </w:rPr>
        <w:t>invitation</w:t>
      </w:r>
      <w:r w:rsidRPr="00023866">
        <w:rPr>
          <w:rFonts w:ascii="Garamond" w:hAnsi="Garamond"/>
        </w:rPr>
        <w:t xml:space="preserve"> emails</w:t>
      </w:r>
      <w:r w:rsidR="00A27DD9" w:rsidRPr="00023866">
        <w:rPr>
          <w:rFonts w:ascii="Garamond" w:hAnsi="Garamond"/>
        </w:rPr>
        <w:t xml:space="preserve"> and SMS</w:t>
      </w:r>
      <w:r w:rsidRPr="00023866">
        <w:rPr>
          <w:rFonts w:ascii="Garamond" w:hAnsi="Garamond"/>
        </w:rPr>
        <w:t xml:space="preserve"> </w:t>
      </w:r>
      <w:r w:rsidR="00A27DD9" w:rsidRPr="00023866">
        <w:rPr>
          <w:rFonts w:ascii="Garamond" w:hAnsi="Garamond"/>
        </w:rPr>
        <w:t>o</w:t>
      </w:r>
      <w:r w:rsidRPr="00023866">
        <w:rPr>
          <w:rFonts w:ascii="Garamond" w:hAnsi="Garamond"/>
        </w:rPr>
        <w:t>n</w:t>
      </w:r>
      <w:r w:rsidR="00A7167E">
        <w:rPr>
          <w:rFonts w:ascii="Garamond" w:hAnsi="Garamond"/>
        </w:rPr>
        <w:t xml:space="preserve"> </w:t>
      </w:r>
      <w:r w:rsidR="00177A57" w:rsidRPr="00177A57">
        <w:rPr>
          <w:rFonts w:ascii="Garamond" w:hAnsi="Garamond"/>
        </w:rPr>
        <w:t xml:space="preserve">Friday, April 26th </w:t>
      </w:r>
      <w:r w:rsidR="00A27DD9" w:rsidRPr="00023866">
        <w:rPr>
          <w:rFonts w:ascii="Garamond" w:hAnsi="Garamond"/>
        </w:rPr>
        <w:t>as well as</w:t>
      </w:r>
      <w:r w:rsidR="00A731C0" w:rsidRPr="00023866">
        <w:rPr>
          <w:rFonts w:ascii="Garamond" w:hAnsi="Garamond"/>
        </w:rPr>
        <w:t xml:space="preserve"> started calling phone-preference </w:t>
      </w:r>
      <w:r w:rsidR="00AE34C8" w:rsidRPr="00023866">
        <w:rPr>
          <w:rFonts w:ascii="Garamond" w:hAnsi="Garamond"/>
        </w:rPr>
        <w:t>panelists</w:t>
      </w:r>
      <w:r w:rsidR="00A27DD9" w:rsidRPr="00023866">
        <w:rPr>
          <w:rFonts w:ascii="Garamond" w:hAnsi="Garamond"/>
        </w:rPr>
        <w:t>.</w:t>
      </w:r>
    </w:p>
    <w:p w14:paraId="20F2F1EB" w14:textId="77777777" w:rsidR="00937143" w:rsidRPr="00023866" w:rsidRDefault="00937143" w:rsidP="007449EE">
      <w:pPr>
        <w:pStyle w:val="ListParagraph"/>
        <w:ind w:left="0"/>
        <w:rPr>
          <w:rFonts w:ascii="Garamond" w:hAnsi="Garamond"/>
        </w:rPr>
      </w:pPr>
    </w:p>
    <w:p w14:paraId="6F229A83" w14:textId="3389B812" w:rsidR="00B45950" w:rsidRDefault="005B1E01" w:rsidP="00F379BF">
      <w:r w:rsidRPr="00023866">
        <w:t xml:space="preserve">During the field period, NORC sent emails and SMS texts every </w:t>
      </w:r>
      <w:r w:rsidR="00446B9E" w:rsidRPr="00023866">
        <w:t xml:space="preserve">other </w:t>
      </w:r>
      <w:r w:rsidRPr="00023866">
        <w:t>day</w:t>
      </w:r>
      <w:r w:rsidR="00446B9E" w:rsidRPr="00023866">
        <w:t xml:space="preserve"> </w:t>
      </w:r>
      <w:r w:rsidR="00097CFF">
        <w:t xml:space="preserve">from </w:t>
      </w:r>
      <w:r w:rsidR="009674E9">
        <w:t>Friday, April 26</w:t>
      </w:r>
      <w:r w:rsidR="009674E9" w:rsidRPr="00177A57">
        <w:rPr>
          <w:vertAlign w:val="superscript"/>
        </w:rPr>
        <w:t>th</w:t>
      </w:r>
      <w:r w:rsidR="009674E9">
        <w:t xml:space="preserve"> </w:t>
      </w:r>
      <w:r w:rsidR="00A12186">
        <w:t xml:space="preserve">through </w:t>
      </w:r>
      <w:r w:rsidR="009674E9">
        <w:t>Tuesday, May 7</w:t>
      </w:r>
      <w:r w:rsidR="009674E9" w:rsidRPr="009674E9">
        <w:rPr>
          <w:vertAlign w:val="superscript"/>
        </w:rPr>
        <w:t>th</w:t>
      </w:r>
      <w:r w:rsidR="009674E9">
        <w:t xml:space="preserve">. </w:t>
      </w:r>
    </w:p>
    <w:p w14:paraId="589BD86D" w14:textId="77777777" w:rsidR="006D5225" w:rsidRDefault="006D5225" w:rsidP="00F379BF"/>
    <w:p w14:paraId="10DCEDBE" w14:textId="7AD338ED" w:rsidR="006346C7" w:rsidRPr="00A0216D" w:rsidRDefault="00493FAB" w:rsidP="007449EE">
      <w:pPr>
        <w:pStyle w:val="ListParagraph"/>
        <w:ind w:left="0"/>
        <w:rPr>
          <w:rFonts w:ascii="Garamond" w:hAnsi="Garamond"/>
        </w:rPr>
      </w:pPr>
      <w:r w:rsidRPr="00A0216D">
        <w:rPr>
          <w:rFonts w:ascii="Garamond" w:hAnsi="Garamond"/>
        </w:rPr>
        <w:t xml:space="preserve">Phone-preference panelists made up </w:t>
      </w:r>
      <w:r w:rsidR="009674E9">
        <w:rPr>
          <w:rFonts w:ascii="Garamond" w:hAnsi="Garamond"/>
        </w:rPr>
        <w:t>2.0</w:t>
      </w:r>
      <w:r w:rsidR="00182DF0" w:rsidRPr="00A0216D">
        <w:rPr>
          <w:rFonts w:ascii="Garamond" w:hAnsi="Garamond"/>
        </w:rPr>
        <w:t xml:space="preserve">% </w:t>
      </w:r>
      <w:r w:rsidRPr="00A0216D">
        <w:rPr>
          <w:rFonts w:ascii="Garamond" w:hAnsi="Garamond"/>
        </w:rPr>
        <w:t xml:space="preserve">of the sampled </w:t>
      </w:r>
      <w:r w:rsidR="00BD7878" w:rsidRPr="00A0216D">
        <w:rPr>
          <w:rFonts w:ascii="Garamond" w:hAnsi="Garamond"/>
        </w:rPr>
        <w:t xml:space="preserve">and invited </w:t>
      </w:r>
      <w:r w:rsidRPr="00A0216D">
        <w:rPr>
          <w:rFonts w:ascii="Garamond" w:hAnsi="Garamond"/>
        </w:rPr>
        <w:t xml:space="preserve">respondents. </w:t>
      </w:r>
      <w:r w:rsidR="00BD78FD" w:rsidRPr="00A0216D">
        <w:rPr>
          <w:rFonts w:ascii="Garamond" w:hAnsi="Garamond"/>
        </w:rPr>
        <w:t>NORC telephone interviewers called the p</w:t>
      </w:r>
      <w:r w:rsidR="0033625A" w:rsidRPr="00A0216D">
        <w:rPr>
          <w:rFonts w:ascii="Garamond" w:hAnsi="Garamond"/>
        </w:rPr>
        <w:t>hone-preference</w:t>
      </w:r>
      <w:r w:rsidR="007449EE" w:rsidRPr="00A0216D">
        <w:rPr>
          <w:rFonts w:ascii="Garamond" w:hAnsi="Garamond"/>
        </w:rPr>
        <w:t xml:space="preserve"> </w:t>
      </w:r>
      <w:r w:rsidR="00BD78FD" w:rsidRPr="00A0216D">
        <w:rPr>
          <w:rFonts w:ascii="Garamond" w:hAnsi="Garamond"/>
        </w:rPr>
        <w:t>panelists</w:t>
      </w:r>
      <w:r w:rsidR="00C64A38" w:rsidRPr="00A0216D">
        <w:rPr>
          <w:rFonts w:ascii="Garamond" w:hAnsi="Garamond"/>
        </w:rPr>
        <w:t xml:space="preserve"> throughout the field period to</w:t>
      </w:r>
      <w:r w:rsidR="00BD7878" w:rsidRPr="00A0216D">
        <w:rPr>
          <w:rFonts w:ascii="Garamond" w:hAnsi="Garamond"/>
        </w:rPr>
        <w:t xml:space="preserve"> </w:t>
      </w:r>
      <w:r w:rsidR="00BD78FD" w:rsidRPr="00A0216D">
        <w:rPr>
          <w:rFonts w:ascii="Garamond" w:hAnsi="Garamond"/>
        </w:rPr>
        <w:t xml:space="preserve">encourage their study participation. </w:t>
      </w:r>
      <w:r w:rsidR="00C64A38" w:rsidRPr="00A0216D">
        <w:rPr>
          <w:rFonts w:ascii="Garamond" w:hAnsi="Garamond"/>
        </w:rPr>
        <w:t xml:space="preserve"> </w:t>
      </w:r>
      <w:r w:rsidR="00BD78FD" w:rsidRPr="00A0216D">
        <w:rPr>
          <w:rFonts w:ascii="Garamond" w:hAnsi="Garamond"/>
        </w:rPr>
        <w:t xml:space="preserve">For the telephone campaign, NORC gave the highest priority to dialing the </w:t>
      </w:r>
      <w:r w:rsidR="002629DF">
        <w:rPr>
          <w:rFonts w:ascii="Garamond" w:hAnsi="Garamond"/>
        </w:rPr>
        <w:t xml:space="preserve">Latino/a </w:t>
      </w:r>
      <w:r w:rsidR="00C64A38" w:rsidRPr="00A0216D">
        <w:rPr>
          <w:rFonts w:ascii="Garamond" w:hAnsi="Garamond"/>
        </w:rPr>
        <w:t xml:space="preserve">and </w:t>
      </w:r>
      <w:r w:rsidR="002629DF">
        <w:rPr>
          <w:rFonts w:ascii="Garamond" w:hAnsi="Garamond"/>
        </w:rPr>
        <w:t>African American</w:t>
      </w:r>
      <w:r w:rsidR="002629DF" w:rsidRPr="00A0216D">
        <w:rPr>
          <w:rFonts w:ascii="Garamond" w:hAnsi="Garamond"/>
        </w:rPr>
        <w:t xml:space="preserve"> </w:t>
      </w:r>
      <w:r w:rsidR="00C64A38" w:rsidRPr="00A0216D">
        <w:rPr>
          <w:rFonts w:ascii="Garamond" w:hAnsi="Garamond"/>
        </w:rPr>
        <w:t xml:space="preserve">respondents </w:t>
      </w:r>
      <w:r w:rsidR="00BD78FD" w:rsidRPr="00A0216D">
        <w:rPr>
          <w:rFonts w:ascii="Garamond" w:hAnsi="Garamond"/>
        </w:rPr>
        <w:t xml:space="preserve">from </w:t>
      </w:r>
      <w:r w:rsidR="00E300E6" w:rsidRPr="00A0216D">
        <w:rPr>
          <w:rFonts w:ascii="Garamond" w:hAnsi="Garamond"/>
        </w:rPr>
        <w:t xml:space="preserve">the AmeriSpeak panel and then secondly the same segments from the BYP sample.   </w:t>
      </w:r>
    </w:p>
    <w:p w14:paraId="44AF6745" w14:textId="77777777" w:rsidR="006346C7" w:rsidRPr="00A0216D" w:rsidRDefault="006346C7" w:rsidP="007449EE">
      <w:pPr>
        <w:pStyle w:val="ListParagraph"/>
        <w:ind w:left="0"/>
        <w:rPr>
          <w:rFonts w:ascii="Garamond" w:hAnsi="Garamond"/>
        </w:rPr>
      </w:pPr>
    </w:p>
    <w:p w14:paraId="56389296" w14:textId="633AE358" w:rsidR="007449EE" w:rsidRPr="00A0216D" w:rsidRDefault="00C64A38" w:rsidP="007449EE">
      <w:pPr>
        <w:pStyle w:val="ListParagraph"/>
        <w:ind w:left="0"/>
        <w:rPr>
          <w:rFonts w:ascii="Garamond" w:hAnsi="Garamond"/>
        </w:rPr>
      </w:pPr>
      <w:r w:rsidRPr="00A0216D">
        <w:rPr>
          <w:rFonts w:ascii="Garamond" w:hAnsi="Garamond"/>
        </w:rPr>
        <w:t>In addition</w:t>
      </w:r>
      <w:r w:rsidR="00E300E6" w:rsidRPr="00A0216D">
        <w:rPr>
          <w:rFonts w:ascii="Garamond" w:hAnsi="Garamond"/>
        </w:rPr>
        <w:t xml:space="preserve">, NORC telephone interviewers called </w:t>
      </w:r>
      <w:r w:rsidR="007449EE" w:rsidRPr="00A0216D">
        <w:rPr>
          <w:rFonts w:ascii="Garamond" w:hAnsi="Garamond"/>
        </w:rPr>
        <w:t>web-</w:t>
      </w:r>
      <w:r w:rsidR="0033625A" w:rsidRPr="00A0216D">
        <w:rPr>
          <w:rFonts w:ascii="Garamond" w:hAnsi="Garamond"/>
        </w:rPr>
        <w:t>preference</w:t>
      </w:r>
      <w:r w:rsidR="007449EE" w:rsidRPr="00A0216D">
        <w:rPr>
          <w:rFonts w:ascii="Garamond" w:hAnsi="Garamond"/>
        </w:rPr>
        <w:t xml:space="preserve"> panelists for whom </w:t>
      </w:r>
      <w:r w:rsidR="0033625A" w:rsidRPr="00A0216D">
        <w:rPr>
          <w:rFonts w:ascii="Garamond" w:hAnsi="Garamond"/>
        </w:rPr>
        <w:t>NORC</w:t>
      </w:r>
      <w:r w:rsidR="007449EE" w:rsidRPr="00A0216D">
        <w:rPr>
          <w:rFonts w:ascii="Garamond" w:hAnsi="Garamond"/>
        </w:rPr>
        <w:t xml:space="preserve"> had a phone number to encourage response. These web panelists were allowed to complete the survey via phone if convenient.</w:t>
      </w:r>
    </w:p>
    <w:p w14:paraId="535C62AD" w14:textId="77777777" w:rsidR="007449EE" w:rsidRPr="00A0216D" w:rsidRDefault="007449EE" w:rsidP="007449EE">
      <w:pPr>
        <w:pStyle w:val="ListParagraph"/>
        <w:ind w:left="0"/>
        <w:rPr>
          <w:rFonts w:ascii="Garamond" w:hAnsi="Garamond"/>
        </w:rPr>
      </w:pPr>
    </w:p>
    <w:p w14:paraId="1A426D0D" w14:textId="67325323" w:rsidR="007449EE" w:rsidRPr="00A0216D" w:rsidRDefault="000138F8" w:rsidP="007449EE">
      <w:pPr>
        <w:pStyle w:val="ListParagraph"/>
        <w:ind w:left="0"/>
        <w:rPr>
          <w:rFonts w:ascii="Garamond" w:hAnsi="Garamond"/>
        </w:rPr>
      </w:pPr>
      <w:r w:rsidRPr="00A0216D">
        <w:rPr>
          <w:rFonts w:ascii="Garamond" w:hAnsi="Garamond"/>
        </w:rPr>
        <w:t xml:space="preserve">White, Non-Hispanic </w:t>
      </w:r>
      <w:r w:rsidR="00F700A2" w:rsidRPr="00A0216D">
        <w:rPr>
          <w:rFonts w:ascii="Garamond" w:hAnsi="Garamond"/>
        </w:rPr>
        <w:t>respondents were offered the cash equivalent of $</w:t>
      </w:r>
      <w:r w:rsidR="00380C24">
        <w:rPr>
          <w:rFonts w:ascii="Garamond" w:hAnsi="Garamond"/>
        </w:rPr>
        <w:t>3</w:t>
      </w:r>
      <w:r w:rsidR="00F700A2" w:rsidRPr="00A0216D">
        <w:rPr>
          <w:rFonts w:ascii="Garamond" w:hAnsi="Garamond"/>
        </w:rPr>
        <w:t xml:space="preserve"> for completing the survey. Asian, Non-Hispanic respondents </w:t>
      </w:r>
      <w:r w:rsidR="00FC0FFD" w:rsidRPr="00A0216D">
        <w:rPr>
          <w:rFonts w:ascii="Garamond" w:hAnsi="Garamond"/>
        </w:rPr>
        <w:t xml:space="preserve">and </w:t>
      </w:r>
      <w:r w:rsidR="002629DF">
        <w:rPr>
          <w:rFonts w:ascii="Garamond" w:hAnsi="Garamond"/>
        </w:rPr>
        <w:t>African Americans</w:t>
      </w:r>
      <w:r w:rsidR="002629DF" w:rsidRPr="00A0216D">
        <w:rPr>
          <w:rFonts w:ascii="Garamond" w:hAnsi="Garamond"/>
        </w:rPr>
        <w:t xml:space="preserve"> </w:t>
      </w:r>
      <w:r w:rsidR="00FC0FFD" w:rsidRPr="00A0216D">
        <w:rPr>
          <w:rFonts w:ascii="Garamond" w:hAnsi="Garamond"/>
        </w:rPr>
        <w:t xml:space="preserve">respondents from the youth sample </w:t>
      </w:r>
      <w:r w:rsidR="007449EE" w:rsidRPr="00A0216D">
        <w:rPr>
          <w:rFonts w:ascii="Garamond" w:hAnsi="Garamond"/>
        </w:rPr>
        <w:t>were o</w:t>
      </w:r>
      <w:r w:rsidR="0043604F">
        <w:rPr>
          <w:rFonts w:ascii="Garamond" w:hAnsi="Garamond"/>
        </w:rPr>
        <w:t>ffered the cash equivalent of $</w:t>
      </w:r>
      <w:r w:rsidR="00380C24">
        <w:rPr>
          <w:rFonts w:ascii="Garamond" w:hAnsi="Garamond"/>
        </w:rPr>
        <w:t>5</w:t>
      </w:r>
      <w:r w:rsidR="007449EE" w:rsidRPr="00A0216D">
        <w:rPr>
          <w:rFonts w:ascii="Garamond" w:hAnsi="Garamond"/>
        </w:rPr>
        <w:t xml:space="preserve"> for completing the survey. </w:t>
      </w:r>
      <w:r w:rsidR="002629DF">
        <w:rPr>
          <w:rFonts w:ascii="Garamond" w:hAnsi="Garamond"/>
        </w:rPr>
        <w:t>Latino/a</w:t>
      </w:r>
      <w:r w:rsidR="002629DF" w:rsidRPr="00A0216D">
        <w:rPr>
          <w:rFonts w:ascii="Garamond" w:hAnsi="Garamond"/>
        </w:rPr>
        <w:t xml:space="preserve"> </w:t>
      </w:r>
      <w:r w:rsidR="00F700A2" w:rsidRPr="00A0216D">
        <w:rPr>
          <w:rFonts w:ascii="Garamond" w:hAnsi="Garamond"/>
        </w:rPr>
        <w:t xml:space="preserve">respondents </w:t>
      </w:r>
      <w:r w:rsidR="00FC0FFD" w:rsidRPr="00A0216D">
        <w:rPr>
          <w:rFonts w:ascii="Garamond" w:hAnsi="Garamond"/>
        </w:rPr>
        <w:t xml:space="preserve">from both sample sources and </w:t>
      </w:r>
      <w:r w:rsidR="002629DF">
        <w:rPr>
          <w:rFonts w:ascii="Garamond" w:hAnsi="Garamond"/>
        </w:rPr>
        <w:t>African American</w:t>
      </w:r>
      <w:r w:rsidR="002629DF" w:rsidRPr="00A0216D">
        <w:rPr>
          <w:rFonts w:ascii="Garamond" w:hAnsi="Garamond"/>
        </w:rPr>
        <w:t xml:space="preserve"> </w:t>
      </w:r>
      <w:r w:rsidR="00FC0FFD" w:rsidRPr="00A0216D">
        <w:rPr>
          <w:rFonts w:ascii="Garamond" w:hAnsi="Garamond"/>
        </w:rPr>
        <w:t xml:space="preserve">respondents from the AmeriSpeak sample </w:t>
      </w:r>
      <w:r w:rsidR="00F700A2" w:rsidRPr="00A0216D">
        <w:rPr>
          <w:rFonts w:ascii="Garamond" w:hAnsi="Garamond"/>
        </w:rPr>
        <w:t>were offered the cash equivalent of $1</w:t>
      </w:r>
      <w:r w:rsidR="00380C24">
        <w:rPr>
          <w:rFonts w:ascii="Garamond" w:hAnsi="Garamond"/>
        </w:rPr>
        <w:t>0</w:t>
      </w:r>
      <w:r w:rsidR="00F700A2" w:rsidRPr="00A0216D">
        <w:rPr>
          <w:rFonts w:ascii="Garamond" w:hAnsi="Garamond"/>
        </w:rPr>
        <w:t xml:space="preserve"> for completing the survey. </w:t>
      </w:r>
    </w:p>
    <w:p w14:paraId="015E5C46" w14:textId="77777777" w:rsidR="00493FAB" w:rsidRPr="00A0216D" w:rsidRDefault="00493FAB" w:rsidP="007449EE">
      <w:pPr>
        <w:pStyle w:val="ListParagraph"/>
        <w:ind w:left="0"/>
        <w:rPr>
          <w:rFonts w:ascii="Garamond" w:hAnsi="Garamond"/>
        </w:rPr>
      </w:pPr>
    </w:p>
    <w:p w14:paraId="736B7953" w14:textId="77777777" w:rsidR="00EF1274" w:rsidRPr="00A0216D" w:rsidRDefault="00493FAB" w:rsidP="004A3E4E">
      <w:pPr>
        <w:pStyle w:val="ListParagraph"/>
        <w:ind w:left="0"/>
        <w:rPr>
          <w:rFonts w:ascii="Garamond" w:hAnsi="Garamond"/>
        </w:rPr>
      </w:pPr>
      <w:r w:rsidRPr="00A0216D">
        <w:rPr>
          <w:rFonts w:ascii="Garamond" w:hAnsi="Garamond"/>
        </w:rPr>
        <w:t>This study was offered in English and Spanish and via phone and web modes.</w:t>
      </w:r>
      <w:r w:rsidR="00EF1274" w:rsidRPr="00A0216D">
        <w:rPr>
          <w:rFonts w:ascii="Garamond" w:hAnsi="Garamond"/>
        </w:rPr>
        <w:t xml:space="preserve"> </w:t>
      </w:r>
    </w:p>
    <w:p w14:paraId="0D675A91" w14:textId="77777777" w:rsidR="00B84B7D" w:rsidRPr="00A0216D" w:rsidRDefault="00B84B7D" w:rsidP="00A0216D"/>
    <w:p w14:paraId="556F008C" w14:textId="25F650BE" w:rsidR="00B84B7D" w:rsidRPr="00A0216D" w:rsidRDefault="00FF12A5" w:rsidP="00A0216D">
      <w:r w:rsidRPr="00E62513">
        <w:t xml:space="preserve">NORC sent bilingual Spanish/English email invitations and reminders to all </w:t>
      </w:r>
      <w:r w:rsidR="002629DF">
        <w:t>Latino/a</w:t>
      </w:r>
      <w:r w:rsidR="002629DF" w:rsidRPr="00E62513">
        <w:t xml:space="preserve"> </w:t>
      </w:r>
      <w:r w:rsidRPr="00E62513">
        <w:t>panelists. In addition a</w:t>
      </w:r>
      <w:r w:rsidR="00B84B7D" w:rsidRPr="00E62513">
        <w:t xml:space="preserve">ll </w:t>
      </w:r>
      <w:r w:rsidR="002629DF">
        <w:t>Latino/a</w:t>
      </w:r>
      <w:r w:rsidR="002629DF" w:rsidRPr="00E62513">
        <w:t xml:space="preserve"> </w:t>
      </w:r>
      <w:r w:rsidR="00B84B7D" w:rsidRPr="00E62513">
        <w:t xml:space="preserve">respondents were asked at the start of the survey in which language they would prefer to complete the survey. </w:t>
      </w:r>
      <w:r w:rsidR="00A12186">
        <w:t>Sixty-five</w:t>
      </w:r>
      <w:r w:rsidR="009E6D07" w:rsidRPr="00E62513">
        <w:t xml:space="preserve"> </w:t>
      </w:r>
      <w:r w:rsidR="002629DF">
        <w:t>Latino/a</w:t>
      </w:r>
      <w:r w:rsidR="002629DF" w:rsidRPr="00E62513">
        <w:t xml:space="preserve"> </w:t>
      </w:r>
      <w:r w:rsidR="002F095C" w:rsidRPr="00E62513">
        <w:t xml:space="preserve">respondents took the Spanish language version of the </w:t>
      </w:r>
      <w:r w:rsidR="00A12186">
        <w:t>February</w:t>
      </w:r>
      <w:r w:rsidR="002629DF" w:rsidRPr="00E62513">
        <w:t xml:space="preserve"> </w:t>
      </w:r>
      <w:r w:rsidR="002F095C" w:rsidRPr="00E62513">
        <w:t>survey.</w:t>
      </w:r>
    </w:p>
    <w:p w14:paraId="7539CDA3" w14:textId="77777777" w:rsidR="00EF1274" w:rsidRPr="00A0216D" w:rsidRDefault="00EF1274" w:rsidP="004A3E4E">
      <w:pPr>
        <w:pStyle w:val="ListParagraph"/>
        <w:ind w:left="0"/>
        <w:rPr>
          <w:rFonts w:ascii="Garamond" w:hAnsi="Garamond"/>
        </w:rPr>
      </w:pPr>
    </w:p>
    <w:p w14:paraId="1C06A706" w14:textId="59315444" w:rsidR="00493FAB" w:rsidRPr="00DA7E95" w:rsidRDefault="00EF1274" w:rsidP="00DA7E95">
      <w:pPr>
        <w:pStyle w:val="ListParagraph"/>
        <w:ind w:left="0"/>
        <w:rPr>
          <w:rFonts w:ascii="Garamond" w:hAnsi="Garamond"/>
        </w:rPr>
      </w:pPr>
      <w:r w:rsidRPr="00A0216D">
        <w:rPr>
          <w:rFonts w:ascii="Garamond" w:hAnsi="Garamond"/>
        </w:rPr>
        <w:t xml:space="preserve">Interviewed respondents took </w:t>
      </w:r>
      <w:r w:rsidR="00DA7E95">
        <w:rPr>
          <w:rFonts w:ascii="Garamond" w:hAnsi="Garamond"/>
        </w:rPr>
        <w:t>1</w:t>
      </w:r>
      <w:r w:rsidR="009674E9">
        <w:rPr>
          <w:rFonts w:ascii="Garamond" w:hAnsi="Garamond"/>
        </w:rPr>
        <w:t>2</w:t>
      </w:r>
      <w:r w:rsidR="00D00B3F" w:rsidRPr="00A0216D">
        <w:rPr>
          <w:rFonts w:ascii="Garamond" w:hAnsi="Garamond"/>
        </w:rPr>
        <w:t xml:space="preserve"> </w:t>
      </w:r>
      <w:r w:rsidRPr="00A0216D">
        <w:rPr>
          <w:rFonts w:ascii="Garamond" w:hAnsi="Garamond"/>
        </w:rPr>
        <w:t>minutes (median) to complete the survey.</w:t>
      </w:r>
    </w:p>
    <w:p w14:paraId="2BFFFAA4" w14:textId="77777777" w:rsidR="00FE401B" w:rsidRPr="00A0216D" w:rsidRDefault="00FE401B" w:rsidP="00493FAB"/>
    <w:p w14:paraId="5FAE40C7" w14:textId="5B25BF79" w:rsidR="00E2599C" w:rsidRPr="00A0216D" w:rsidRDefault="002109FB" w:rsidP="00FF53EF">
      <w:pPr>
        <w:pStyle w:val="ListParagraph"/>
        <w:spacing w:after="60"/>
        <w:ind w:left="0"/>
        <w:contextualSpacing w:val="0"/>
        <w:rPr>
          <w:rFonts w:ascii="Garamond" w:hAnsi="Garamond"/>
          <w:b/>
          <w:color w:val="ED7D31"/>
        </w:rPr>
      </w:pPr>
      <w:r w:rsidRPr="00A0216D">
        <w:rPr>
          <w:rFonts w:ascii="Garamond" w:hAnsi="Garamond"/>
          <w:b/>
          <w:color w:val="ED7D31"/>
        </w:rPr>
        <w:t>Sample Performance Summary</w:t>
      </w:r>
      <w:r w:rsidR="00FF53EF" w:rsidRPr="00A0216D">
        <w:rPr>
          <w:rFonts w:ascii="Garamond" w:hAnsi="Garamond"/>
          <w:b/>
          <w:color w:val="ED7D31"/>
        </w:rPr>
        <w:t xml:space="preserve"> </w:t>
      </w:r>
    </w:p>
    <w:p w14:paraId="3AF809E1" w14:textId="1F19C4D7" w:rsidR="00E2599C" w:rsidRPr="00A0216D" w:rsidRDefault="00E2599C" w:rsidP="00FF53EF">
      <w:pPr>
        <w:pStyle w:val="ListParagraph"/>
        <w:spacing w:after="60"/>
        <w:ind w:left="0"/>
        <w:contextualSpacing w:val="0"/>
        <w:rPr>
          <w:rFonts w:ascii="Garamond" w:hAnsi="Garamond"/>
          <w:b/>
          <w:color w:val="ED7D31"/>
        </w:rPr>
      </w:pPr>
    </w:p>
    <w:p w14:paraId="7F13139D" w14:textId="39446EF6" w:rsidR="00C308CE" w:rsidRPr="00A0216D" w:rsidRDefault="00E2599C" w:rsidP="00377504">
      <w:pPr>
        <w:pStyle w:val="ListParagraph"/>
        <w:ind w:left="0"/>
        <w:rPr>
          <w:rFonts w:ascii="Garamond" w:hAnsi="Garamond"/>
        </w:rPr>
      </w:pPr>
      <w:r w:rsidRPr="00A0216D">
        <w:rPr>
          <w:rFonts w:ascii="Garamond" w:hAnsi="Garamond"/>
        </w:rPr>
        <w:t xml:space="preserve">The sample performance summary is below.  </w:t>
      </w:r>
    </w:p>
    <w:p w14:paraId="2093FB1C" w14:textId="77777777" w:rsidR="00EF1274" w:rsidRPr="00A0216D" w:rsidRDefault="00EF1274" w:rsidP="00A0216D"/>
    <w:p w14:paraId="19E4615A" w14:textId="77777777" w:rsidR="00C308CE" w:rsidRPr="00A0216D" w:rsidRDefault="00C308CE" w:rsidP="00A6301E">
      <w:pPr>
        <w:ind w:left="1440" w:right="1440"/>
        <w:jc w:val="center"/>
        <w:rPr>
          <w:color w:val="ED7D31" w:themeColor="accent2"/>
        </w:rPr>
      </w:pPr>
      <w:r w:rsidRPr="00A0216D">
        <w:rPr>
          <w:color w:val="ED7D31" w:themeColor="accent2"/>
        </w:rPr>
        <w:t xml:space="preserve">Distribution of Completed Interviews in Delivered Analysis File </w:t>
      </w:r>
    </w:p>
    <w:p w14:paraId="69778226" w14:textId="77777777" w:rsidR="00C308CE" w:rsidRPr="00A0216D" w:rsidRDefault="00C308CE" w:rsidP="00A6301E">
      <w:pPr>
        <w:ind w:left="1440" w:right="1440"/>
        <w:jc w:val="center"/>
        <w:rPr>
          <w:rFonts w:ascii="Calibri" w:hAnsi="Calibri"/>
          <w:color w:val="ED7D31" w:themeColor="accent2"/>
        </w:rPr>
      </w:pPr>
      <w:r w:rsidRPr="00A0216D">
        <w:rPr>
          <w:color w:val="ED7D31" w:themeColor="accent2"/>
        </w:rPr>
        <w:t>by Sample Source and Race/Ethnicity (Unweighted)</w:t>
      </w:r>
    </w:p>
    <w:p w14:paraId="28C8DE72" w14:textId="77777777" w:rsidR="00C308CE" w:rsidRPr="00A0216D" w:rsidRDefault="00C308CE" w:rsidP="002109FB">
      <w:pPr>
        <w:pStyle w:val="ListParagraph"/>
        <w:spacing w:after="60"/>
        <w:ind w:left="0"/>
        <w:contextualSpacing w:val="0"/>
        <w:rPr>
          <w:rFonts w:ascii="Garamond" w:hAnsi="Garamond"/>
        </w:rPr>
      </w:pPr>
    </w:p>
    <w:tbl>
      <w:tblPr>
        <w:tblW w:w="1020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280"/>
        <w:gridCol w:w="1320"/>
        <w:gridCol w:w="1320"/>
        <w:gridCol w:w="1320"/>
        <w:gridCol w:w="1320"/>
        <w:gridCol w:w="1320"/>
        <w:gridCol w:w="1320"/>
      </w:tblGrid>
      <w:tr w:rsidR="00CD1EA0" w:rsidRPr="00A0216D" w14:paraId="67BE9CCA" w14:textId="77777777" w:rsidTr="003232D6">
        <w:trPr>
          <w:trHeight w:val="285"/>
        </w:trPr>
        <w:tc>
          <w:tcPr>
            <w:tcW w:w="2280" w:type="dxa"/>
            <w:vAlign w:val="center"/>
          </w:tcPr>
          <w:p w14:paraId="3D0A91CF" w14:textId="77777777" w:rsidR="00CD1EA0" w:rsidRPr="00A0216D" w:rsidRDefault="00CD1EA0">
            <w:pPr>
              <w:autoSpaceDE w:val="0"/>
              <w:autoSpaceDN w:val="0"/>
              <w:adjustRightInd w:val="0"/>
              <w:jc w:val="center"/>
              <w:rPr>
                <w:rFonts w:cs="Calibri"/>
                <w:color w:val="000000"/>
              </w:rPr>
            </w:pPr>
            <w:r w:rsidRPr="00A0216D">
              <w:rPr>
                <w:rFonts w:cs="Calibri"/>
                <w:color w:val="000000"/>
              </w:rPr>
              <w:t>Demographic</w:t>
            </w:r>
          </w:p>
        </w:tc>
        <w:tc>
          <w:tcPr>
            <w:tcW w:w="2640" w:type="dxa"/>
            <w:gridSpan w:val="2"/>
            <w:vAlign w:val="center"/>
          </w:tcPr>
          <w:p w14:paraId="5988763C" w14:textId="4A903654" w:rsidR="00CD1EA0" w:rsidRPr="00A0216D" w:rsidRDefault="003812F4">
            <w:pPr>
              <w:autoSpaceDE w:val="0"/>
              <w:autoSpaceDN w:val="0"/>
              <w:adjustRightInd w:val="0"/>
              <w:jc w:val="center"/>
              <w:rPr>
                <w:rFonts w:cs="Calibri"/>
                <w:color w:val="000000"/>
              </w:rPr>
            </w:pPr>
            <w:r>
              <w:rPr>
                <w:rFonts w:cs="Calibri"/>
                <w:color w:val="000000"/>
              </w:rPr>
              <w:t>Dynata</w:t>
            </w:r>
            <w:r w:rsidRPr="00A0216D">
              <w:rPr>
                <w:rFonts w:cs="Calibri"/>
                <w:color w:val="000000"/>
              </w:rPr>
              <w:t xml:space="preserve"> </w:t>
            </w:r>
            <w:r w:rsidR="00D81BB5" w:rsidRPr="00A0216D">
              <w:rPr>
                <w:rFonts w:cs="Calibri"/>
                <w:color w:val="000000"/>
              </w:rPr>
              <w:t xml:space="preserve">Sample </w:t>
            </w:r>
            <w:r w:rsidR="00CD1EA0" w:rsidRPr="00A0216D">
              <w:rPr>
                <w:rFonts w:cs="Calibri"/>
                <w:color w:val="000000"/>
              </w:rPr>
              <w:t>Source</w:t>
            </w:r>
          </w:p>
        </w:tc>
        <w:tc>
          <w:tcPr>
            <w:tcW w:w="2640" w:type="dxa"/>
            <w:gridSpan w:val="2"/>
            <w:vAlign w:val="center"/>
          </w:tcPr>
          <w:p w14:paraId="632CB2F0" w14:textId="04CA10A0" w:rsidR="00CD1EA0" w:rsidRPr="00A0216D" w:rsidRDefault="00BD7878">
            <w:pPr>
              <w:autoSpaceDE w:val="0"/>
              <w:autoSpaceDN w:val="0"/>
              <w:adjustRightInd w:val="0"/>
              <w:jc w:val="center"/>
              <w:rPr>
                <w:rFonts w:cs="Calibri"/>
                <w:color w:val="000000"/>
              </w:rPr>
            </w:pPr>
            <w:r w:rsidRPr="00A0216D">
              <w:rPr>
                <w:rFonts w:cs="Calibri"/>
                <w:color w:val="000000"/>
              </w:rPr>
              <w:t xml:space="preserve">NORC </w:t>
            </w:r>
            <w:r w:rsidR="00CD1EA0" w:rsidRPr="00A0216D">
              <w:rPr>
                <w:rFonts w:cs="Calibri"/>
                <w:color w:val="000000"/>
              </w:rPr>
              <w:t>AmeriSpeak</w:t>
            </w:r>
            <w:r w:rsidR="003812F4">
              <w:rPr>
                <w:rFonts w:cs="Calibri"/>
                <w:color w:val="000000"/>
              </w:rPr>
              <w:t>/BYP</w:t>
            </w:r>
            <w:r w:rsidR="00CD1EA0" w:rsidRPr="00A0216D">
              <w:rPr>
                <w:rFonts w:cs="Calibri"/>
                <w:color w:val="000000"/>
              </w:rPr>
              <w:t xml:space="preserve"> Source</w:t>
            </w:r>
          </w:p>
        </w:tc>
        <w:tc>
          <w:tcPr>
            <w:tcW w:w="2640" w:type="dxa"/>
            <w:gridSpan w:val="2"/>
            <w:vAlign w:val="center"/>
          </w:tcPr>
          <w:p w14:paraId="44D9848B" w14:textId="77777777" w:rsidR="00CD1EA0" w:rsidRPr="00A0216D" w:rsidRDefault="00CD1EA0">
            <w:pPr>
              <w:autoSpaceDE w:val="0"/>
              <w:autoSpaceDN w:val="0"/>
              <w:adjustRightInd w:val="0"/>
              <w:jc w:val="center"/>
              <w:rPr>
                <w:rFonts w:cs="Calibri"/>
                <w:color w:val="000000"/>
              </w:rPr>
            </w:pPr>
            <w:r w:rsidRPr="00A0216D">
              <w:rPr>
                <w:rFonts w:cs="Calibri"/>
                <w:color w:val="000000"/>
              </w:rPr>
              <w:t>Total</w:t>
            </w:r>
          </w:p>
        </w:tc>
      </w:tr>
      <w:tr w:rsidR="00C308CE" w:rsidRPr="00A0216D" w14:paraId="6234AE35" w14:textId="77777777" w:rsidTr="003232D6">
        <w:trPr>
          <w:trHeight w:val="300"/>
        </w:trPr>
        <w:tc>
          <w:tcPr>
            <w:tcW w:w="2280" w:type="dxa"/>
          </w:tcPr>
          <w:p w14:paraId="1691D87D" w14:textId="77777777" w:rsidR="00C308CE" w:rsidRPr="00A0216D" w:rsidRDefault="00C308CE">
            <w:pPr>
              <w:autoSpaceDE w:val="0"/>
              <w:autoSpaceDN w:val="0"/>
              <w:adjustRightInd w:val="0"/>
              <w:jc w:val="center"/>
              <w:rPr>
                <w:rFonts w:cs="Calibri"/>
                <w:color w:val="000000"/>
              </w:rPr>
            </w:pPr>
          </w:p>
        </w:tc>
        <w:tc>
          <w:tcPr>
            <w:tcW w:w="1320" w:type="dxa"/>
            <w:vAlign w:val="center"/>
          </w:tcPr>
          <w:p w14:paraId="742AE47C" w14:textId="77777777" w:rsidR="00C308CE" w:rsidRPr="00A0216D" w:rsidRDefault="00C308CE" w:rsidP="00A6301E">
            <w:pPr>
              <w:autoSpaceDE w:val="0"/>
              <w:autoSpaceDN w:val="0"/>
              <w:adjustRightInd w:val="0"/>
              <w:jc w:val="center"/>
              <w:rPr>
                <w:rFonts w:cs="Calibri"/>
                <w:color w:val="000000"/>
              </w:rPr>
            </w:pPr>
            <w:r w:rsidRPr="00A0216D">
              <w:rPr>
                <w:rFonts w:cs="Calibri"/>
                <w:color w:val="000000"/>
              </w:rPr>
              <w:t>N Interviews</w:t>
            </w:r>
          </w:p>
        </w:tc>
        <w:tc>
          <w:tcPr>
            <w:tcW w:w="1320" w:type="dxa"/>
            <w:vAlign w:val="center"/>
          </w:tcPr>
          <w:p w14:paraId="2C8C6847" w14:textId="77777777" w:rsidR="00C308CE" w:rsidRPr="00A0216D" w:rsidRDefault="00C308CE" w:rsidP="00A6301E">
            <w:pPr>
              <w:autoSpaceDE w:val="0"/>
              <w:autoSpaceDN w:val="0"/>
              <w:adjustRightInd w:val="0"/>
              <w:jc w:val="center"/>
              <w:rPr>
                <w:rFonts w:cs="Calibri"/>
                <w:color w:val="000000"/>
              </w:rPr>
            </w:pPr>
            <w:r w:rsidRPr="00A0216D">
              <w:rPr>
                <w:rFonts w:cs="Calibri"/>
                <w:color w:val="000000"/>
              </w:rPr>
              <w:t>Row %</w:t>
            </w:r>
          </w:p>
        </w:tc>
        <w:tc>
          <w:tcPr>
            <w:tcW w:w="1320" w:type="dxa"/>
            <w:vAlign w:val="center"/>
          </w:tcPr>
          <w:p w14:paraId="21892FC1" w14:textId="77777777" w:rsidR="00C308CE" w:rsidRPr="00A0216D" w:rsidRDefault="00C308CE" w:rsidP="00A6301E">
            <w:pPr>
              <w:autoSpaceDE w:val="0"/>
              <w:autoSpaceDN w:val="0"/>
              <w:adjustRightInd w:val="0"/>
              <w:jc w:val="center"/>
              <w:rPr>
                <w:rFonts w:cs="Calibri"/>
                <w:color w:val="000000"/>
              </w:rPr>
            </w:pPr>
            <w:r w:rsidRPr="00A0216D">
              <w:rPr>
                <w:rFonts w:cs="Calibri"/>
                <w:color w:val="000000"/>
              </w:rPr>
              <w:t>N Interviews</w:t>
            </w:r>
          </w:p>
        </w:tc>
        <w:tc>
          <w:tcPr>
            <w:tcW w:w="1320" w:type="dxa"/>
            <w:vAlign w:val="center"/>
          </w:tcPr>
          <w:p w14:paraId="26F9CF4A" w14:textId="77777777" w:rsidR="00C308CE" w:rsidRPr="00A0216D" w:rsidRDefault="00C308CE" w:rsidP="00A6301E">
            <w:pPr>
              <w:autoSpaceDE w:val="0"/>
              <w:autoSpaceDN w:val="0"/>
              <w:adjustRightInd w:val="0"/>
              <w:jc w:val="center"/>
              <w:rPr>
                <w:rFonts w:cs="Calibri"/>
                <w:color w:val="000000"/>
              </w:rPr>
            </w:pPr>
            <w:r w:rsidRPr="00A0216D">
              <w:rPr>
                <w:rFonts w:cs="Calibri"/>
                <w:color w:val="000000"/>
              </w:rPr>
              <w:t>Row %</w:t>
            </w:r>
          </w:p>
        </w:tc>
        <w:tc>
          <w:tcPr>
            <w:tcW w:w="1320" w:type="dxa"/>
            <w:vAlign w:val="center"/>
          </w:tcPr>
          <w:p w14:paraId="58920AFF" w14:textId="77777777" w:rsidR="00C308CE" w:rsidRPr="00A0216D" w:rsidRDefault="00C308CE" w:rsidP="00A6301E">
            <w:pPr>
              <w:autoSpaceDE w:val="0"/>
              <w:autoSpaceDN w:val="0"/>
              <w:adjustRightInd w:val="0"/>
              <w:jc w:val="center"/>
              <w:rPr>
                <w:rFonts w:cs="Calibri"/>
                <w:color w:val="000000"/>
              </w:rPr>
            </w:pPr>
            <w:r w:rsidRPr="00A0216D">
              <w:rPr>
                <w:rFonts w:cs="Calibri"/>
                <w:color w:val="000000"/>
              </w:rPr>
              <w:t>N Interviews</w:t>
            </w:r>
          </w:p>
        </w:tc>
        <w:tc>
          <w:tcPr>
            <w:tcW w:w="1320" w:type="dxa"/>
            <w:vAlign w:val="center"/>
          </w:tcPr>
          <w:p w14:paraId="75BCAC8E" w14:textId="77777777" w:rsidR="00C308CE" w:rsidRPr="00A0216D" w:rsidRDefault="00C308CE" w:rsidP="00A6301E">
            <w:pPr>
              <w:autoSpaceDE w:val="0"/>
              <w:autoSpaceDN w:val="0"/>
              <w:adjustRightInd w:val="0"/>
              <w:jc w:val="center"/>
              <w:rPr>
                <w:rFonts w:cs="Calibri"/>
                <w:color w:val="000000"/>
              </w:rPr>
            </w:pPr>
            <w:r w:rsidRPr="00A0216D">
              <w:rPr>
                <w:rFonts w:cs="Calibri"/>
                <w:color w:val="000000"/>
              </w:rPr>
              <w:t>Row %</w:t>
            </w:r>
          </w:p>
        </w:tc>
      </w:tr>
      <w:tr w:rsidR="00355B84" w:rsidRPr="00A0216D" w14:paraId="20393D5B" w14:textId="77777777" w:rsidTr="003232D6">
        <w:trPr>
          <w:trHeight w:val="285"/>
        </w:trPr>
        <w:tc>
          <w:tcPr>
            <w:tcW w:w="2280" w:type="dxa"/>
            <w:vAlign w:val="center"/>
          </w:tcPr>
          <w:p w14:paraId="1A0C1361" w14:textId="1105248D" w:rsidR="00355B84" w:rsidRPr="00A0216D" w:rsidRDefault="00355B84" w:rsidP="00355B84">
            <w:pPr>
              <w:autoSpaceDE w:val="0"/>
              <w:autoSpaceDN w:val="0"/>
              <w:adjustRightInd w:val="0"/>
              <w:rPr>
                <w:rFonts w:cs="Calibri"/>
                <w:color w:val="000000"/>
              </w:rPr>
            </w:pPr>
            <w:r>
              <w:rPr>
                <w:color w:val="000000"/>
              </w:rPr>
              <w:t>Latino/as</w:t>
            </w:r>
          </w:p>
        </w:tc>
        <w:tc>
          <w:tcPr>
            <w:tcW w:w="1320" w:type="dxa"/>
            <w:vAlign w:val="center"/>
          </w:tcPr>
          <w:p w14:paraId="5C5027D5" w14:textId="1981201E" w:rsidR="00355B84" w:rsidRPr="00A0216D" w:rsidRDefault="00355B84" w:rsidP="00355B84">
            <w:pPr>
              <w:autoSpaceDE w:val="0"/>
              <w:autoSpaceDN w:val="0"/>
              <w:adjustRightInd w:val="0"/>
              <w:jc w:val="center"/>
              <w:rPr>
                <w:rFonts w:cs="Calibri"/>
                <w:color w:val="000000"/>
              </w:rPr>
            </w:pPr>
            <w:r>
              <w:rPr>
                <w:rFonts w:cs="Calibri"/>
                <w:color w:val="000000"/>
              </w:rPr>
              <w:t>350</w:t>
            </w:r>
          </w:p>
        </w:tc>
        <w:tc>
          <w:tcPr>
            <w:tcW w:w="1320" w:type="dxa"/>
            <w:vAlign w:val="center"/>
          </w:tcPr>
          <w:p w14:paraId="0A150E0B" w14:textId="09B9CC15" w:rsidR="00355B84" w:rsidRPr="00A0216D" w:rsidRDefault="00355B84" w:rsidP="00355B84">
            <w:pPr>
              <w:autoSpaceDE w:val="0"/>
              <w:autoSpaceDN w:val="0"/>
              <w:adjustRightInd w:val="0"/>
              <w:jc w:val="center"/>
              <w:rPr>
                <w:rFonts w:cs="Calibri"/>
                <w:color w:val="000000"/>
              </w:rPr>
            </w:pPr>
            <w:r>
              <w:rPr>
                <w:rFonts w:cs="Calibri"/>
                <w:color w:val="000000"/>
              </w:rPr>
              <w:t>23.7%</w:t>
            </w:r>
          </w:p>
        </w:tc>
        <w:tc>
          <w:tcPr>
            <w:tcW w:w="1320" w:type="dxa"/>
            <w:vAlign w:val="center"/>
          </w:tcPr>
          <w:p w14:paraId="64C8728B" w14:textId="37D70969" w:rsidR="00355B84" w:rsidRPr="00A0216D" w:rsidRDefault="00355B84" w:rsidP="00355B84">
            <w:pPr>
              <w:autoSpaceDE w:val="0"/>
              <w:autoSpaceDN w:val="0"/>
              <w:adjustRightInd w:val="0"/>
              <w:jc w:val="center"/>
              <w:rPr>
                <w:rFonts w:cs="Calibri"/>
                <w:color w:val="000000"/>
              </w:rPr>
            </w:pPr>
            <w:r>
              <w:rPr>
                <w:rFonts w:cs="Calibri"/>
                <w:color w:val="000000"/>
              </w:rPr>
              <w:t>465</w:t>
            </w:r>
          </w:p>
        </w:tc>
        <w:tc>
          <w:tcPr>
            <w:tcW w:w="1320" w:type="dxa"/>
            <w:vAlign w:val="center"/>
          </w:tcPr>
          <w:p w14:paraId="78DF2153" w14:textId="4F90DB6F" w:rsidR="00355B84" w:rsidRPr="00A0216D" w:rsidRDefault="00355B84" w:rsidP="00355B84">
            <w:pPr>
              <w:autoSpaceDE w:val="0"/>
              <w:autoSpaceDN w:val="0"/>
              <w:adjustRightInd w:val="0"/>
              <w:jc w:val="center"/>
              <w:rPr>
                <w:rFonts w:cs="Calibri"/>
                <w:color w:val="000000"/>
              </w:rPr>
            </w:pPr>
            <w:r>
              <w:rPr>
                <w:rFonts w:cs="Calibri"/>
                <w:color w:val="000000"/>
              </w:rPr>
              <w:t>26.1%</w:t>
            </w:r>
          </w:p>
        </w:tc>
        <w:tc>
          <w:tcPr>
            <w:tcW w:w="1320" w:type="dxa"/>
            <w:vAlign w:val="center"/>
          </w:tcPr>
          <w:p w14:paraId="230E5D66" w14:textId="033F0672" w:rsidR="00355B84" w:rsidRPr="00A0216D" w:rsidRDefault="00355B84" w:rsidP="00355B84">
            <w:pPr>
              <w:autoSpaceDE w:val="0"/>
              <w:autoSpaceDN w:val="0"/>
              <w:adjustRightInd w:val="0"/>
              <w:jc w:val="center"/>
              <w:rPr>
                <w:rFonts w:cs="Calibri"/>
                <w:color w:val="000000"/>
              </w:rPr>
            </w:pPr>
            <w:r>
              <w:rPr>
                <w:rFonts w:cs="Calibri"/>
                <w:color w:val="000000"/>
              </w:rPr>
              <w:t>815</w:t>
            </w:r>
          </w:p>
        </w:tc>
        <w:tc>
          <w:tcPr>
            <w:tcW w:w="1320" w:type="dxa"/>
            <w:vAlign w:val="center"/>
          </w:tcPr>
          <w:p w14:paraId="7921C96C" w14:textId="77777777" w:rsidR="00355B84" w:rsidRPr="00A0216D" w:rsidRDefault="00355B84" w:rsidP="00355B84">
            <w:pPr>
              <w:autoSpaceDE w:val="0"/>
              <w:autoSpaceDN w:val="0"/>
              <w:adjustRightInd w:val="0"/>
              <w:jc w:val="center"/>
              <w:rPr>
                <w:rFonts w:cs="Calibri"/>
                <w:color w:val="000000"/>
              </w:rPr>
            </w:pPr>
            <w:r w:rsidRPr="00A0216D">
              <w:rPr>
                <w:color w:val="000000"/>
              </w:rPr>
              <w:t>100%</w:t>
            </w:r>
          </w:p>
        </w:tc>
      </w:tr>
      <w:tr w:rsidR="00355B84" w:rsidRPr="00A0216D" w14:paraId="7894D433" w14:textId="77777777" w:rsidTr="003232D6">
        <w:trPr>
          <w:trHeight w:val="285"/>
        </w:trPr>
        <w:tc>
          <w:tcPr>
            <w:tcW w:w="2280" w:type="dxa"/>
            <w:vAlign w:val="center"/>
          </w:tcPr>
          <w:p w14:paraId="4EF38F1E" w14:textId="77777777" w:rsidR="00355B84" w:rsidRPr="00A0216D" w:rsidRDefault="00355B84" w:rsidP="00355B84">
            <w:pPr>
              <w:autoSpaceDE w:val="0"/>
              <w:autoSpaceDN w:val="0"/>
              <w:adjustRightInd w:val="0"/>
              <w:rPr>
                <w:color w:val="000000"/>
              </w:rPr>
            </w:pPr>
            <w:r w:rsidRPr="00A0216D">
              <w:rPr>
                <w:color w:val="000000"/>
              </w:rPr>
              <w:t>White, Non-Hispanic</w:t>
            </w:r>
          </w:p>
          <w:p w14:paraId="70C6618A" w14:textId="77777777" w:rsidR="00355B84" w:rsidRPr="00A0216D" w:rsidRDefault="00355B84" w:rsidP="00355B84">
            <w:pPr>
              <w:autoSpaceDE w:val="0"/>
              <w:autoSpaceDN w:val="0"/>
              <w:adjustRightInd w:val="0"/>
              <w:rPr>
                <w:rFonts w:cs="Calibri"/>
                <w:color w:val="000000"/>
              </w:rPr>
            </w:pPr>
            <w:r w:rsidRPr="00A0216D">
              <w:rPr>
                <w:color w:val="000000"/>
              </w:rPr>
              <w:t>(incl. multi-White)</w:t>
            </w:r>
          </w:p>
        </w:tc>
        <w:tc>
          <w:tcPr>
            <w:tcW w:w="1320" w:type="dxa"/>
            <w:vAlign w:val="center"/>
          </w:tcPr>
          <w:p w14:paraId="0598DDB4" w14:textId="23E70414" w:rsidR="00355B84" w:rsidRPr="00A0216D" w:rsidRDefault="00355B84" w:rsidP="00355B84">
            <w:pPr>
              <w:autoSpaceDE w:val="0"/>
              <w:autoSpaceDN w:val="0"/>
              <w:adjustRightInd w:val="0"/>
              <w:jc w:val="center"/>
              <w:rPr>
                <w:rFonts w:cs="Calibri"/>
                <w:color w:val="000000"/>
              </w:rPr>
            </w:pPr>
            <w:r>
              <w:rPr>
                <w:rFonts w:cs="Calibri"/>
                <w:color w:val="000000"/>
              </w:rPr>
              <w:t>429</w:t>
            </w:r>
          </w:p>
        </w:tc>
        <w:tc>
          <w:tcPr>
            <w:tcW w:w="1320" w:type="dxa"/>
            <w:vAlign w:val="center"/>
          </w:tcPr>
          <w:p w14:paraId="547DEB86" w14:textId="709443BD" w:rsidR="00355B84" w:rsidRPr="00A0216D" w:rsidRDefault="00355B84" w:rsidP="00355B84">
            <w:pPr>
              <w:autoSpaceDE w:val="0"/>
              <w:autoSpaceDN w:val="0"/>
              <w:adjustRightInd w:val="0"/>
              <w:jc w:val="center"/>
              <w:rPr>
                <w:rFonts w:cs="Calibri"/>
                <w:color w:val="000000"/>
              </w:rPr>
            </w:pPr>
            <w:r>
              <w:rPr>
                <w:rFonts w:cs="Calibri"/>
                <w:color w:val="000000"/>
              </w:rPr>
              <w:t>29.0%</w:t>
            </w:r>
          </w:p>
        </w:tc>
        <w:tc>
          <w:tcPr>
            <w:tcW w:w="1320" w:type="dxa"/>
            <w:vAlign w:val="center"/>
          </w:tcPr>
          <w:p w14:paraId="7DC1692A" w14:textId="02F79DA7" w:rsidR="00355B84" w:rsidRPr="00A0216D" w:rsidRDefault="00355B84" w:rsidP="00355B84">
            <w:pPr>
              <w:autoSpaceDE w:val="0"/>
              <w:autoSpaceDN w:val="0"/>
              <w:adjustRightInd w:val="0"/>
              <w:jc w:val="center"/>
              <w:rPr>
                <w:rFonts w:cs="Calibri"/>
                <w:color w:val="000000"/>
              </w:rPr>
            </w:pPr>
            <w:r>
              <w:rPr>
                <w:rFonts w:cs="Calibri"/>
                <w:color w:val="000000"/>
              </w:rPr>
              <w:t>568</w:t>
            </w:r>
          </w:p>
        </w:tc>
        <w:tc>
          <w:tcPr>
            <w:tcW w:w="1320" w:type="dxa"/>
            <w:vAlign w:val="center"/>
          </w:tcPr>
          <w:p w14:paraId="7FEC6943" w14:textId="7067CA09" w:rsidR="00355B84" w:rsidRPr="00A0216D" w:rsidRDefault="00355B84" w:rsidP="00355B84">
            <w:pPr>
              <w:autoSpaceDE w:val="0"/>
              <w:autoSpaceDN w:val="0"/>
              <w:adjustRightInd w:val="0"/>
              <w:jc w:val="center"/>
              <w:rPr>
                <w:rFonts w:cs="Calibri"/>
                <w:color w:val="000000"/>
              </w:rPr>
            </w:pPr>
            <w:r>
              <w:rPr>
                <w:rFonts w:cs="Calibri"/>
                <w:color w:val="000000"/>
              </w:rPr>
              <w:t>31.9%</w:t>
            </w:r>
          </w:p>
        </w:tc>
        <w:tc>
          <w:tcPr>
            <w:tcW w:w="1320" w:type="dxa"/>
            <w:vAlign w:val="center"/>
          </w:tcPr>
          <w:p w14:paraId="2B8F3D08" w14:textId="58BEA837" w:rsidR="00355B84" w:rsidRPr="00A0216D" w:rsidRDefault="00355B84" w:rsidP="00355B84">
            <w:pPr>
              <w:autoSpaceDE w:val="0"/>
              <w:autoSpaceDN w:val="0"/>
              <w:adjustRightInd w:val="0"/>
              <w:jc w:val="center"/>
              <w:rPr>
                <w:rFonts w:cs="Calibri"/>
                <w:color w:val="000000"/>
              </w:rPr>
            </w:pPr>
            <w:r>
              <w:rPr>
                <w:rFonts w:cs="Calibri"/>
                <w:color w:val="000000"/>
              </w:rPr>
              <w:t>997</w:t>
            </w:r>
          </w:p>
        </w:tc>
        <w:tc>
          <w:tcPr>
            <w:tcW w:w="1320" w:type="dxa"/>
            <w:vAlign w:val="center"/>
          </w:tcPr>
          <w:p w14:paraId="312521F7" w14:textId="77777777" w:rsidR="00355B84" w:rsidRPr="00A0216D" w:rsidRDefault="00355B84" w:rsidP="00355B84">
            <w:pPr>
              <w:autoSpaceDE w:val="0"/>
              <w:autoSpaceDN w:val="0"/>
              <w:adjustRightInd w:val="0"/>
              <w:jc w:val="center"/>
              <w:rPr>
                <w:rFonts w:cs="Calibri"/>
                <w:color w:val="000000"/>
              </w:rPr>
            </w:pPr>
            <w:r w:rsidRPr="00A0216D">
              <w:rPr>
                <w:color w:val="000000"/>
              </w:rPr>
              <w:t>100%</w:t>
            </w:r>
          </w:p>
        </w:tc>
      </w:tr>
      <w:tr w:rsidR="003812F4" w:rsidRPr="00A0216D" w14:paraId="5E1F3D41" w14:textId="77777777" w:rsidTr="003232D6">
        <w:trPr>
          <w:trHeight w:val="285"/>
        </w:trPr>
        <w:tc>
          <w:tcPr>
            <w:tcW w:w="2280" w:type="dxa"/>
            <w:vAlign w:val="center"/>
          </w:tcPr>
          <w:p w14:paraId="009D8FB5" w14:textId="0D57E388" w:rsidR="003812F4" w:rsidRPr="00A0216D" w:rsidRDefault="003812F4" w:rsidP="003812F4">
            <w:pPr>
              <w:autoSpaceDE w:val="0"/>
              <w:autoSpaceDN w:val="0"/>
              <w:adjustRightInd w:val="0"/>
              <w:rPr>
                <w:color w:val="000000"/>
              </w:rPr>
            </w:pPr>
            <w:r>
              <w:rPr>
                <w:color w:val="000000"/>
              </w:rPr>
              <w:t>African Americans</w:t>
            </w:r>
            <w:r w:rsidRPr="00A0216D">
              <w:rPr>
                <w:color w:val="000000"/>
              </w:rPr>
              <w:t>, Non-Hispanic</w:t>
            </w:r>
          </w:p>
          <w:p w14:paraId="379ECAE0" w14:textId="77777777" w:rsidR="003812F4" w:rsidRPr="00A0216D" w:rsidRDefault="003812F4" w:rsidP="003812F4">
            <w:pPr>
              <w:autoSpaceDE w:val="0"/>
              <w:autoSpaceDN w:val="0"/>
              <w:adjustRightInd w:val="0"/>
              <w:rPr>
                <w:rFonts w:cs="Calibri"/>
                <w:color w:val="000000"/>
              </w:rPr>
            </w:pPr>
            <w:r w:rsidRPr="00A0216D">
              <w:rPr>
                <w:color w:val="000000"/>
              </w:rPr>
              <w:t>(incl. multi-Black)</w:t>
            </w:r>
          </w:p>
        </w:tc>
        <w:tc>
          <w:tcPr>
            <w:tcW w:w="1320" w:type="dxa"/>
            <w:vAlign w:val="center"/>
          </w:tcPr>
          <w:p w14:paraId="61D9CF16" w14:textId="25483AF2" w:rsidR="003812F4" w:rsidRPr="00A0216D" w:rsidRDefault="003812F4" w:rsidP="003812F4">
            <w:pPr>
              <w:autoSpaceDE w:val="0"/>
              <w:autoSpaceDN w:val="0"/>
              <w:adjustRightInd w:val="0"/>
              <w:jc w:val="center"/>
              <w:rPr>
                <w:rFonts w:cs="Calibri"/>
                <w:color w:val="000000"/>
              </w:rPr>
            </w:pPr>
            <w:r>
              <w:rPr>
                <w:rFonts w:cs="Calibri"/>
                <w:color w:val="000000"/>
              </w:rPr>
              <w:t>341</w:t>
            </w:r>
          </w:p>
        </w:tc>
        <w:tc>
          <w:tcPr>
            <w:tcW w:w="1320" w:type="dxa"/>
            <w:vAlign w:val="center"/>
          </w:tcPr>
          <w:p w14:paraId="7BEA70E1" w14:textId="5F0A1E25" w:rsidR="003812F4" w:rsidRPr="00A0216D" w:rsidRDefault="00355B84" w:rsidP="003812F4">
            <w:pPr>
              <w:autoSpaceDE w:val="0"/>
              <w:autoSpaceDN w:val="0"/>
              <w:adjustRightInd w:val="0"/>
              <w:jc w:val="center"/>
              <w:rPr>
                <w:rFonts w:cs="Calibri"/>
                <w:color w:val="000000"/>
              </w:rPr>
            </w:pPr>
            <w:r>
              <w:rPr>
                <w:rFonts w:cs="Calibri"/>
                <w:color w:val="000000"/>
              </w:rPr>
              <w:t>23.1</w:t>
            </w:r>
            <w:r w:rsidR="003812F4">
              <w:rPr>
                <w:rFonts w:cs="Calibri"/>
                <w:color w:val="000000"/>
              </w:rPr>
              <w:t>%</w:t>
            </w:r>
          </w:p>
        </w:tc>
        <w:tc>
          <w:tcPr>
            <w:tcW w:w="1320" w:type="dxa"/>
            <w:vAlign w:val="center"/>
          </w:tcPr>
          <w:p w14:paraId="6BF96B89" w14:textId="22334F2E" w:rsidR="003812F4" w:rsidRPr="00A0216D" w:rsidRDefault="003812F4" w:rsidP="003812F4">
            <w:pPr>
              <w:autoSpaceDE w:val="0"/>
              <w:autoSpaceDN w:val="0"/>
              <w:adjustRightInd w:val="0"/>
              <w:jc w:val="center"/>
              <w:rPr>
                <w:rFonts w:cs="Calibri"/>
                <w:color w:val="000000"/>
              </w:rPr>
            </w:pPr>
            <w:r>
              <w:rPr>
                <w:rFonts w:cs="Calibri"/>
                <w:color w:val="000000"/>
              </w:rPr>
              <w:t>453</w:t>
            </w:r>
          </w:p>
        </w:tc>
        <w:tc>
          <w:tcPr>
            <w:tcW w:w="1320" w:type="dxa"/>
            <w:vAlign w:val="center"/>
          </w:tcPr>
          <w:p w14:paraId="5A9F5417" w14:textId="2571541B" w:rsidR="003812F4" w:rsidRPr="00A0216D" w:rsidRDefault="00355B84" w:rsidP="003812F4">
            <w:pPr>
              <w:autoSpaceDE w:val="0"/>
              <w:autoSpaceDN w:val="0"/>
              <w:adjustRightInd w:val="0"/>
              <w:jc w:val="center"/>
              <w:rPr>
                <w:rFonts w:cs="Calibri"/>
                <w:color w:val="000000"/>
              </w:rPr>
            </w:pPr>
            <w:r>
              <w:rPr>
                <w:rFonts w:cs="Calibri"/>
                <w:color w:val="000000"/>
              </w:rPr>
              <w:t>25.5</w:t>
            </w:r>
            <w:r w:rsidR="003812F4">
              <w:rPr>
                <w:rFonts w:cs="Calibri"/>
                <w:color w:val="000000"/>
              </w:rPr>
              <w:t>%</w:t>
            </w:r>
          </w:p>
        </w:tc>
        <w:tc>
          <w:tcPr>
            <w:tcW w:w="1320" w:type="dxa"/>
            <w:vAlign w:val="center"/>
          </w:tcPr>
          <w:p w14:paraId="2D69D0CC" w14:textId="07B452B9" w:rsidR="003812F4" w:rsidRPr="00A0216D" w:rsidRDefault="003812F4" w:rsidP="003812F4">
            <w:pPr>
              <w:autoSpaceDE w:val="0"/>
              <w:autoSpaceDN w:val="0"/>
              <w:adjustRightInd w:val="0"/>
              <w:jc w:val="center"/>
              <w:rPr>
                <w:rFonts w:cs="Calibri"/>
                <w:color w:val="000000"/>
              </w:rPr>
            </w:pPr>
            <w:r>
              <w:rPr>
                <w:rFonts w:cs="Calibri"/>
                <w:color w:val="000000"/>
              </w:rPr>
              <w:t>794</w:t>
            </w:r>
          </w:p>
        </w:tc>
        <w:tc>
          <w:tcPr>
            <w:tcW w:w="1320" w:type="dxa"/>
            <w:vAlign w:val="center"/>
          </w:tcPr>
          <w:p w14:paraId="4F7BDECD" w14:textId="77777777" w:rsidR="003812F4" w:rsidRPr="00A0216D" w:rsidRDefault="003812F4" w:rsidP="003812F4">
            <w:pPr>
              <w:autoSpaceDE w:val="0"/>
              <w:autoSpaceDN w:val="0"/>
              <w:adjustRightInd w:val="0"/>
              <w:jc w:val="center"/>
              <w:rPr>
                <w:rFonts w:cs="Calibri"/>
                <w:color w:val="000000"/>
              </w:rPr>
            </w:pPr>
            <w:r w:rsidRPr="00A0216D">
              <w:rPr>
                <w:color w:val="000000"/>
              </w:rPr>
              <w:t>100%</w:t>
            </w:r>
          </w:p>
        </w:tc>
      </w:tr>
      <w:tr w:rsidR="003812F4" w:rsidRPr="00A0216D" w14:paraId="61481B79" w14:textId="77777777" w:rsidTr="003232D6">
        <w:trPr>
          <w:trHeight w:val="285"/>
        </w:trPr>
        <w:tc>
          <w:tcPr>
            <w:tcW w:w="2280" w:type="dxa"/>
            <w:vAlign w:val="center"/>
          </w:tcPr>
          <w:p w14:paraId="6F7DDE32" w14:textId="2FAC9F3C" w:rsidR="003812F4" w:rsidRPr="00A0216D" w:rsidRDefault="003812F4" w:rsidP="003812F4">
            <w:pPr>
              <w:autoSpaceDE w:val="0"/>
              <w:autoSpaceDN w:val="0"/>
              <w:adjustRightInd w:val="0"/>
              <w:rPr>
                <w:color w:val="000000"/>
              </w:rPr>
            </w:pPr>
            <w:r w:rsidRPr="00A0216D">
              <w:rPr>
                <w:color w:val="000000"/>
              </w:rPr>
              <w:t>Asian</w:t>
            </w:r>
            <w:r>
              <w:rPr>
                <w:color w:val="000000"/>
              </w:rPr>
              <w:t xml:space="preserve"> Americans</w:t>
            </w:r>
            <w:r w:rsidRPr="00A0216D">
              <w:rPr>
                <w:color w:val="000000"/>
              </w:rPr>
              <w:t>, Non-Hispanic</w:t>
            </w:r>
          </w:p>
          <w:p w14:paraId="4AC22078" w14:textId="77777777" w:rsidR="003812F4" w:rsidRPr="00A0216D" w:rsidRDefault="003812F4" w:rsidP="003812F4">
            <w:pPr>
              <w:autoSpaceDE w:val="0"/>
              <w:autoSpaceDN w:val="0"/>
              <w:adjustRightInd w:val="0"/>
              <w:rPr>
                <w:rFonts w:cs="Calibri"/>
                <w:color w:val="000000"/>
              </w:rPr>
            </w:pPr>
            <w:r w:rsidRPr="00A0216D">
              <w:rPr>
                <w:color w:val="000000"/>
              </w:rPr>
              <w:t>(incl. multi-Asian, Asian-Black)</w:t>
            </w:r>
          </w:p>
        </w:tc>
        <w:tc>
          <w:tcPr>
            <w:tcW w:w="1320" w:type="dxa"/>
            <w:vAlign w:val="center"/>
          </w:tcPr>
          <w:p w14:paraId="146482A0" w14:textId="2BD63E8D" w:rsidR="003812F4" w:rsidRPr="00A0216D" w:rsidRDefault="003812F4" w:rsidP="003812F4">
            <w:pPr>
              <w:autoSpaceDE w:val="0"/>
              <w:autoSpaceDN w:val="0"/>
              <w:adjustRightInd w:val="0"/>
              <w:jc w:val="center"/>
              <w:rPr>
                <w:rFonts w:cs="Calibri"/>
                <w:color w:val="000000"/>
              </w:rPr>
            </w:pPr>
            <w:r>
              <w:rPr>
                <w:rFonts w:cs="Calibri"/>
                <w:color w:val="000000"/>
              </w:rPr>
              <w:t>300</w:t>
            </w:r>
          </w:p>
        </w:tc>
        <w:tc>
          <w:tcPr>
            <w:tcW w:w="1320" w:type="dxa"/>
            <w:vAlign w:val="center"/>
          </w:tcPr>
          <w:p w14:paraId="6EF3DE3B" w14:textId="552A7BAA" w:rsidR="003812F4" w:rsidRPr="00A0216D" w:rsidRDefault="00355B84" w:rsidP="003812F4">
            <w:pPr>
              <w:autoSpaceDE w:val="0"/>
              <w:autoSpaceDN w:val="0"/>
              <w:adjustRightInd w:val="0"/>
              <w:jc w:val="center"/>
              <w:rPr>
                <w:rFonts w:cs="Calibri"/>
                <w:color w:val="000000"/>
              </w:rPr>
            </w:pPr>
            <w:r>
              <w:rPr>
                <w:rFonts w:cs="Calibri"/>
                <w:color w:val="000000"/>
              </w:rPr>
              <w:t>20.3</w:t>
            </w:r>
            <w:r w:rsidR="003812F4">
              <w:rPr>
                <w:rFonts w:cs="Calibri"/>
                <w:color w:val="000000"/>
              </w:rPr>
              <w:t>%</w:t>
            </w:r>
          </w:p>
        </w:tc>
        <w:tc>
          <w:tcPr>
            <w:tcW w:w="1320" w:type="dxa"/>
            <w:vAlign w:val="center"/>
          </w:tcPr>
          <w:p w14:paraId="1CA180C9" w14:textId="59D71DCB" w:rsidR="003812F4" w:rsidRPr="00A0216D" w:rsidRDefault="003812F4" w:rsidP="003812F4">
            <w:pPr>
              <w:autoSpaceDE w:val="0"/>
              <w:autoSpaceDN w:val="0"/>
              <w:adjustRightInd w:val="0"/>
              <w:jc w:val="center"/>
              <w:rPr>
                <w:rFonts w:cs="Calibri"/>
                <w:color w:val="000000"/>
              </w:rPr>
            </w:pPr>
            <w:r>
              <w:rPr>
                <w:rFonts w:cs="Calibri"/>
                <w:color w:val="000000"/>
              </w:rPr>
              <w:t>237</w:t>
            </w:r>
          </w:p>
        </w:tc>
        <w:tc>
          <w:tcPr>
            <w:tcW w:w="1320" w:type="dxa"/>
            <w:vAlign w:val="center"/>
          </w:tcPr>
          <w:p w14:paraId="7AD66287" w14:textId="678FB250" w:rsidR="003812F4" w:rsidRPr="00A0216D" w:rsidRDefault="00355B84" w:rsidP="003812F4">
            <w:pPr>
              <w:autoSpaceDE w:val="0"/>
              <w:autoSpaceDN w:val="0"/>
              <w:adjustRightInd w:val="0"/>
              <w:jc w:val="center"/>
              <w:rPr>
                <w:rFonts w:cs="Calibri"/>
                <w:color w:val="000000"/>
              </w:rPr>
            </w:pPr>
            <w:r>
              <w:rPr>
                <w:rFonts w:cs="Calibri"/>
                <w:color w:val="000000"/>
              </w:rPr>
              <w:t>13.3</w:t>
            </w:r>
            <w:r w:rsidR="003812F4">
              <w:rPr>
                <w:rFonts w:cs="Calibri"/>
                <w:color w:val="000000"/>
              </w:rPr>
              <w:t>%</w:t>
            </w:r>
          </w:p>
        </w:tc>
        <w:tc>
          <w:tcPr>
            <w:tcW w:w="1320" w:type="dxa"/>
            <w:vAlign w:val="center"/>
          </w:tcPr>
          <w:p w14:paraId="0D8EC823" w14:textId="0EB88A32" w:rsidR="003812F4" w:rsidRPr="00A0216D" w:rsidRDefault="003812F4" w:rsidP="003812F4">
            <w:pPr>
              <w:autoSpaceDE w:val="0"/>
              <w:autoSpaceDN w:val="0"/>
              <w:adjustRightInd w:val="0"/>
              <w:jc w:val="center"/>
              <w:rPr>
                <w:rFonts w:cs="Calibri"/>
                <w:color w:val="000000"/>
              </w:rPr>
            </w:pPr>
            <w:r>
              <w:rPr>
                <w:rFonts w:cs="Calibri"/>
                <w:color w:val="000000"/>
              </w:rPr>
              <w:t>537</w:t>
            </w:r>
          </w:p>
        </w:tc>
        <w:tc>
          <w:tcPr>
            <w:tcW w:w="1320" w:type="dxa"/>
            <w:vAlign w:val="center"/>
          </w:tcPr>
          <w:p w14:paraId="39A09A31" w14:textId="77777777" w:rsidR="003812F4" w:rsidRPr="00A0216D" w:rsidRDefault="003812F4" w:rsidP="003812F4">
            <w:pPr>
              <w:autoSpaceDE w:val="0"/>
              <w:autoSpaceDN w:val="0"/>
              <w:adjustRightInd w:val="0"/>
              <w:jc w:val="center"/>
              <w:rPr>
                <w:rFonts w:cs="Calibri"/>
                <w:color w:val="000000"/>
              </w:rPr>
            </w:pPr>
            <w:r w:rsidRPr="00A0216D">
              <w:rPr>
                <w:color w:val="000000"/>
              </w:rPr>
              <w:t>100%</w:t>
            </w:r>
          </w:p>
        </w:tc>
      </w:tr>
      <w:tr w:rsidR="003812F4" w:rsidRPr="00A0216D" w14:paraId="5AF1B69A" w14:textId="77777777" w:rsidTr="003232D6">
        <w:trPr>
          <w:trHeight w:val="285"/>
        </w:trPr>
        <w:tc>
          <w:tcPr>
            <w:tcW w:w="2280" w:type="dxa"/>
            <w:vAlign w:val="center"/>
          </w:tcPr>
          <w:p w14:paraId="2652CA59" w14:textId="0AC6F052" w:rsidR="003812F4" w:rsidRPr="00A0216D" w:rsidRDefault="003812F4" w:rsidP="003812F4">
            <w:pPr>
              <w:autoSpaceDE w:val="0"/>
              <w:autoSpaceDN w:val="0"/>
              <w:adjustRightInd w:val="0"/>
              <w:rPr>
                <w:color w:val="000000"/>
              </w:rPr>
            </w:pPr>
            <w:r w:rsidRPr="00A0216D">
              <w:rPr>
                <w:color w:val="000000"/>
              </w:rPr>
              <w:t>Other, Non-Hispanic</w:t>
            </w:r>
          </w:p>
        </w:tc>
        <w:tc>
          <w:tcPr>
            <w:tcW w:w="1320" w:type="dxa"/>
            <w:vAlign w:val="center"/>
          </w:tcPr>
          <w:p w14:paraId="5129868E" w14:textId="589A5F8D" w:rsidR="003812F4" w:rsidRPr="00A0216D" w:rsidRDefault="003812F4" w:rsidP="003812F4">
            <w:pPr>
              <w:autoSpaceDE w:val="0"/>
              <w:autoSpaceDN w:val="0"/>
              <w:adjustRightInd w:val="0"/>
              <w:jc w:val="center"/>
              <w:rPr>
                <w:color w:val="000000"/>
              </w:rPr>
            </w:pPr>
            <w:r>
              <w:rPr>
                <w:color w:val="000000"/>
              </w:rPr>
              <w:t>58</w:t>
            </w:r>
          </w:p>
        </w:tc>
        <w:tc>
          <w:tcPr>
            <w:tcW w:w="1320" w:type="dxa"/>
            <w:vAlign w:val="center"/>
          </w:tcPr>
          <w:p w14:paraId="411BE7B4" w14:textId="355097B0" w:rsidR="003812F4" w:rsidRPr="00A0216D" w:rsidRDefault="00355B84" w:rsidP="003812F4">
            <w:pPr>
              <w:autoSpaceDE w:val="0"/>
              <w:autoSpaceDN w:val="0"/>
              <w:adjustRightInd w:val="0"/>
              <w:jc w:val="center"/>
              <w:rPr>
                <w:color w:val="000000"/>
              </w:rPr>
            </w:pPr>
            <w:r>
              <w:rPr>
                <w:color w:val="000000"/>
              </w:rPr>
              <w:t>3.9</w:t>
            </w:r>
            <w:r w:rsidR="003812F4">
              <w:rPr>
                <w:color w:val="000000"/>
              </w:rPr>
              <w:t>%</w:t>
            </w:r>
          </w:p>
        </w:tc>
        <w:tc>
          <w:tcPr>
            <w:tcW w:w="1320" w:type="dxa"/>
            <w:vAlign w:val="center"/>
          </w:tcPr>
          <w:p w14:paraId="6694B05E" w14:textId="6FD81141" w:rsidR="003812F4" w:rsidRPr="00A0216D" w:rsidRDefault="003812F4" w:rsidP="003812F4">
            <w:pPr>
              <w:autoSpaceDE w:val="0"/>
              <w:autoSpaceDN w:val="0"/>
              <w:adjustRightInd w:val="0"/>
              <w:jc w:val="center"/>
              <w:rPr>
                <w:color w:val="000000"/>
              </w:rPr>
            </w:pPr>
            <w:r>
              <w:rPr>
                <w:color w:val="000000"/>
              </w:rPr>
              <w:t>56</w:t>
            </w:r>
          </w:p>
        </w:tc>
        <w:tc>
          <w:tcPr>
            <w:tcW w:w="1320" w:type="dxa"/>
            <w:vAlign w:val="center"/>
          </w:tcPr>
          <w:p w14:paraId="713EE707" w14:textId="4F1ACE0B" w:rsidR="003812F4" w:rsidRPr="00A0216D" w:rsidRDefault="00355B84" w:rsidP="003812F4">
            <w:pPr>
              <w:autoSpaceDE w:val="0"/>
              <w:autoSpaceDN w:val="0"/>
              <w:adjustRightInd w:val="0"/>
              <w:jc w:val="center"/>
              <w:rPr>
                <w:color w:val="000000"/>
              </w:rPr>
            </w:pPr>
            <w:r>
              <w:rPr>
                <w:color w:val="000000"/>
              </w:rPr>
              <w:t>3.1</w:t>
            </w:r>
            <w:r w:rsidR="003812F4">
              <w:rPr>
                <w:color w:val="000000"/>
              </w:rPr>
              <w:t>%</w:t>
            </w:r>
          </w:p>
        </w:tc>
        <w:tc>
          <w:tcPr>
            <w:tcW w:w="1320" w:type="dxa"/>
            <w:vAlign w:val="center"/>
          </w:tcPr>
          <w:p w14:paraId="1531F26E" w14:textId="525F5755" w:rsidR="003812F4" w:rsidRPr="00A0216D" w:rsidRDefault="003812F4" w:rsidP="003812F4">
            <w:pPr>
              <w:autoSpaceDE w:val="0"/>
              <w:autoSpaceDN w:val="0"/>
              <w:adjustRightInd w:val="0"/>
              <w:jc w:val="center"/>
              <w:rPr>
                <w:color w:val="000000"/>
              </w:rPr>
            </w:pPr>
            <w:r>
              <w:rPr>
                <w:color w:val="000000"/>
              </w:rPr>
              <w:t>114</w:t>
            </w:r>
          </w:p>
        </w:tc>
        <w:tc>
          <w:tcPr>
            <w:tcW w:w="1320" w:type="dxa"/>
            <w:vAlign w:val="center"/>
          </w:tcPr>
          <w:p w14:paraId="382E153E" w14:textId="77777777" w:rsidR="003812F4" w:rsidRPr="00A0216D" w:rsidRDefault="003812F4" w:rsidP="003812F4">
            <w:pPr>
              <w:autoSpaceDE w:val="0"/>
              <w:autoSpaceDN w:val="0"/>
              <w:adjustRightInd w:val="0"/>
              <w:jc w:val="center"/>
              <w:rPr>
                <w:color w:val="000000"/>
              </w:rPr>
            </w:pPr>
            <w:r w:rsidRPr="00A0216D">
              <w:t>100%</w:t>
            </w:r>
          </w:p>
        </w:tc>
      </w:tr>
      <w:tr w:rsidR="003812F4" w:rsidRPr="00A0216D" w14:paraId="4963AD50" w14:textId="77777777" w:rsidTr="003232D6">
        <w:trPr>
          <w:trHeight w:val="300"/>
        </w:trPr>
        <w:tc>
          <w:tcPr>
            <w:tcW w:w="2280" w:type="dxa"/>
            <w:vAlign w:val="center"/>
          </w:tcPr>
          <w:p w14:paraId="05F70BF0" w14:textId="77777777" w:rsidR="003812F4" w:rsidRPr="00A0216D" w:rsidRDefault="003812F4" w:rsidP="003812F4">
            <w:pPr>
              <w:autoSpaceDE w:val="0"/>
              <w:autoSpaceDN w:val="0"/>
              <w:adjustRightInd w:val="0"/>
              <w:rPr>
                <w:rFonts w:cs="Calibri"/>
                <w:color w:val="000000"/>
              </w:rPr>
            </w:pPr>
            <w:r w:rsidRPr="00A0216D">
              <w:rPr>
                <w:rFonts w:cs="Calibri"/>
                <w:color w:val="000000"/>
              </w:rPr>
              <w:t>Total</w:t>
            </w:r>
          </w:p>
        </w:tc>
        <w:tc>
          <w:tcPr>
            <w:tcW w:w="1320" w:type="dxa"/>
            <w:vAlign w:val="center"/>
          </w:tcPr>
          <w:p w14:paraId="7191AF6E" w14:textId="2EA641D4" w:rsidR="003812F4" w:rsidRPr="00A0216D" w:rsidRDefault="003812F4" w:rsidP="003812F4">
            <w:pPr>
              <w:autoSpaceDE w:val="0"/>
              <w:autoSpaceDN w:val="0"/>
              <w:adjustRightInd w:val="0"/>
              <w:jc w:val="center"/>
              <w:rPr>
                <w:rFonts w:cs="Calibri"/>
                <w:color w:val="000000"/>
              </w:rPr>
            </w:pPr>
            <w:r>
              <w:rPr>
                <w:rFonts w:cs="Calibri"/>
                <w:color w:val="000000"/>
              </w:rPr>
              <w:t>1478</w:t>
            </w:r>
          </w:p>
        </w:tc>
        <w:tc>
          <w:tcPr>
            <w:tcW w:w="1320" w:type="dxa"/>
            <w:vAlign w:val="center"/>
          </w:tcPr>
          <w:p w14:paraId="7D040678" w14:textId="3B3835B6" w:rsidR="003812F4" w:rsidRPr="00A0216D" w:rsidRDefault="003812F4" w:rsidP="003812F4">
            <w:pPr>
              <w:autoSpaceDE w:val="0"/>
              <w:autoSpaceDN w:val="0"/>
              <w:adjustRightInd w:val="0"/>
              <w:jc w:val="center"/>
              <w:rPr>
                <w:rFonts w:cs="Calibri"/>
                <w:color w:val="000000"/>
              </w:rPr>
            </w:pPr>
            <w:r>
              <w:rPr>
                <w:rFonts w:cs="Calibri"/>
                <w:color w:val="000000"/>
              </w:rPr>
              <w:t>45.4%</w:t>
            </w:r>
          </w:p>
        </w:tc>
        <w:tc>
          <w:tcPr>
            <w:tcW w:w="1320" w:type="dxa"/>
            <w:vAlign w:val="center"/>
          </w:tcPr>
          <w:p w14:paraId="1E791F02" w14:textId="76715CD5" w:rsidR="003812F4" w:rsidRPr="00A0216D" w:rsidRDefault="003812F4" w:rsidP="003812F4">
            <w:pPr>
              <w:autoSpaceDE w:val="0"/>
              <w:autoSpaceDN w:val="0"/>
              <w:adjustRightInd w:val="0"/>
              <w:jc w:val="center"/>
              <w:rPr>
                <w:rFonts w:cs="Calibri"/>
                <w:color w:val="000000"/>
              </w:rPr>
            </w:pPr>
            <w:r>
              <w:rPr>
                <w:rFonts w:cs="Calibri"/>
                <w:color w:val="000000"/>
              </w:rPr>
              <w:t>1779</w:t>
            </w:r>
          </w:p>
        </w:tc>
        <w:tc>
          <w:tcPr>
            <w:tcW w:w="1320" w:type="dxa"/>
            <w:vAlign w:val="center"/>
          </w:tcPr>
          <w:p w14:paraId="27A75B7B" w14:textId="1F523A1D" w:rsidR="003812F4" w:rsidRPr="00A0216D" w:rsidRDefault="003812F4" w:rsidP="003812F4">
            <w:pPr>
              <w:autoSpaceDE w:val="0"/>
              <w:autoSpaceDN w:val="0"/>
              <w:adjustRightInd w:val="0"/>
              <w:jc w:val="center"/>
              <w:rPr>
                <w:rFonts w:cs="Calibri"/>
                <w:color w:val="000000"/>
              </w:rPr>
            </w:pPr>
            <w:r>
              <w:rPr>
                <w:rFonts w:cs="Calibri"/>
                <w:color w:val="000000"/>
              </w:rPr>
              <w:t>54.6%</w:t>
            </w:r>
          </w:p>
        </w:tc>
        <w:tc>
          <w:tcPr>
            <w:tcW w:w="1320" w:type="dxa"/>
            <w:vAlign w:val="center"/>
          </w:tcPr>
          <w:p w14:paraId="5A6D49A9" w14:textId="76034FC9" w:rsidR="003812F4" w:rsidRPr="00A0216D" w:rsidRDefault="003812F4" w:rsidP="003812F4">
            <w:pPr>
              <w:autoSpaceDE w:val="0"/>
              <w:autoSpaceDN w:val="0"/>
              <w:adjustRightInd w:val="0"/>
              <w:jc w:val="center"/>
              <w:rPr>
                <w:rFonts w:cs="Calibri"/>
                <w:color w:val="000000"/>
              </w:rPr>
            </w:pPr>
            <w:r>
              <w:rPr>
                <w:rFonts w:cs="Calibri"/>
                <w:color w:val="000000"/>
              </w:rPr>
              <w:t>3257</w:t>
            </w:r>
          </w:p>
        </w:tc>
        <w:tc>
          <w:tcPr>
            <w:tcW w:w="1320" w:type="dxa"/>
            <w:vAlign w:val="center"/>
          </w:tcPr>
          <w:p w14:paraId="2DAFB947" w14:textId="77777777" w:rsidR="003812F4" w:rsidRPr="00A0216D" w:rsidRDefault="003812F4" w:rsidP="003812F4">
            <w:pPr>
              <w:autoSpaceDE w:val="0"/>
              <w:autoSpaceDN w:val="0"/>
              <w:adjustRightInd w:val="0"/>
              <w:jc w:val="center"/>
              <w:rPr>
                <w:rFonts w:cs="Calibri"/>
                <w:color w:val="000000"/>
              </w:rPr>
            </w:pPr>
            <w:r w:rsidRPr="00A0216D">
              <w:t>100%</w:t>
            </w:r>
          </w:p>
        </w:tc>
      </w:tr>
    </w:tbl>
    <w:p w14:paraId="0FFCABB5" w14:textId="77777777" w:rsidR="00C308CE" w:rsidRPr="00A0216D" w:rsidRDefault="00C308CE" w:rsidP="002109FB">
      <w:pPr>
        <w:pStyle w:val="ListParagraph"/>
        <w:spacing w:after="60"/>
        <w:ind w:left="0"/>
        <w:contextualSpacing w:val="0"/>
        <w:rPr>
          <w:rFonts w:ascii="Garamond" w:hAnsi="Garamond"/>
        </w:rPr>
      </w:pPr>
    </w:p>
    <w:p w14:paraId="542A7E53" w14:textId="26448337" w:rsidR="00EF1274" w:rsidRDefault="00EF1274" w:rsidP="00703F97">
      <w:pPr>
        <w:pStyle w:val="ListParagraph"/>
        <w:spacing w:after="60"/>
        <w:ind w:left="0"/>
        <w:contextualSpacing w:val="0"/>
        <w:rPr>
          <w:rFonts w:ascii="Garamond" w:hAnsi="Garamond"/>
          <w:b/>
          <w:color w:val="ED7D31"/>
        </w:rPr>
      </w:pPr>
      <w:r w:rsidRPr="00FF12A5">
        <w:rPr>
          <w:rFonts w:ascii="Garamond" w:hAnsi="Garamond"/>
          <w:b/>
          <w:color w:val="ED7D31"/>
        </w:rPr>
        <w:t>Response Rate Reporting</w:t>
      </w:r>
      <w:r w:rsidR="002608C1">
        <w:rPr>
          <w:rFonts w:ascii="Garamond" w:hAnsi="Garamond"/>
          <w:b/>
          <w:color w:val="ED7D31"/>
        </w:rPr>
        <w:t xml:space="preserve"> for AmeriSpeak sample</w:t>
      </w:r>
    </w:p>
    <w:p w14:paraId="345A437B" w14:textId="77777777" w:rsidR="00322F65" w:rsidRDefault="00322F65" w:rsidP="00703F97">
      <w:pPr>
        <w:pStyle w:val="ListParagraph"/>
        <w:spacing w:after="60"/>
        <w:ind w:left="0"/>
        <w:contextualSpacing w:val="0"/>
        <w:rPr>
          <w:rFonts w:ascii="Garamond" w:hAnsi="Garamond"/>
          <w:b/>
          <w:color w:val="ED7D31"/>
        </w:rPr>
      </w:pPr>
    </w:p>
    <w:p w14:paraId="1C890E3A" w14:textId="77777777" w:rsidR="002A2067" w:rsidRPr="002A2067" w:rsidRDefault="002A2067" w:rsidP="002A2067">
      <w:pPr>
        <w:spacing w:after="60"/>
      </w:pPr>
      <w:r w:rsidRPr="002A2067">
        <w:t>Weighted AAPOR RR3 Recruitment rate: 21.3%</w:t>
      </w:r>
    </w:p>
    <w:p w14:paraId="50F37C45" w14:textId="77777777" w:rsidR="002A2067" w:rsidRPr="002A2067" w:rsidRDefault="002A2067" w:rsidP="002A2067">
      <w:pPr>
        <w:spacing w:after="60"/>
        <w:rPr>
          <w:rFonts w:ascii="Calibri" w:hAnsi="Calibri"/>
        </w:rPr>
      </w:pPr>
      <w:r w:rsidRPr="002A2067">
        <w:t>Weighted Household retention rate: 88.9%</w:t>
      </w:r>
    </w:p>
    <w:p w14:paraId="27F33B8F" w14:textId="77777777" w:rsidR="002A2067" w:rsidRPr="002A2067" w:rsidRDefault="002A2067" w:rsidP="002A2067">
      <w:pPr>
        <w:spacing w:after="60"/>
      </w:pPr>
      <w:r w:rsidRPr="002A2067">
        <w:t>Survey completion rate: 20.0%</w:t>
      </w:r>
    </w:p>
    <w:p w14:paraId="3940A448" w14:textId="77777777" w:rsidR="002A2067" w:rsidRPr="002A2067" w:rsidRDefault="002A2067" w:rsidP="002A2067">
      <w:pPr>
        <w:pStyle w:val="ListParagraph"/>
        <w:spacing w:after="60"/>
        <w:ind w:left="0"/>
        <w:rPr>
          <w:rFonts w:ascii="Garamond" w:hAnsi="Garamond"/>
        </w:rPr>
      </w:pPr>
      <w:r w:rsidRPr="002A2067">
        <w:rPr>
          <w:rFonts w:ascii="Garamond" w:hAnsi="Garamond"/>
        </w:rPr>
        <w:t>Weighted AAPOR RR3 cumulative response rate: 3.8%</w:t>
      </w:r>
    </w:p>
    <w:p w14:paraId="517AA070" w14:textId="77777777" w:rsidR="00D30427" w:rsidRPr="00A0216D" w:rsidRDefault="00D30427" w:rsidP="00D30427">
      <w:pPr>
        <w:pStyle w:val="ListParagraph"/>
        <w:spacing w:after="60"/>
        <w:ind w:left="0"/>
        <w:contextualSpacing w:val="0"/>
        <w:rPr>
          <w:rFonts w:ascii="Garamond" w:hAnsi="Garamond"/>
        </w:rPr>
      </w:pPr>
    </w:p>
    <w:p w14:paraId="1D747FC1" w14:textId="7D61DD52" w:rsidR="00EF1274" w:rsidRPr="00A0216D" w:rsidRDefault="00EF1274" w:rsidP="003C4CAA">
      <w:pPr>
        <w:pStyle w:val="ListParagraph"/>
        <w:ind w:left="0"/>
        <w:rPr>
          <w:rFonts w:ascii="Garamond" w:hAnsi="Garamond"/>
        </w:rPr>
      </w:pPr>
      <w:r w:rsidRPr="00A0216D">
        <w:rPr>
          <w:rStyle w:val="NORCCaption-Color"/>
          <w:rFonts w:ascii="Garamond" w:hAnsi="Garamond"/>
          <w:color w:val="ED7D31"/>
        </w:rPr>
        <w:t>Data Processing</w:t>
      </w:r>
      <w:r w:rsidRPr="00A0216D">
        <w:rPr>
          <w:rFonts w:ascii="Garamond" w:hAnsi="Garamond"/>
        </w:rPr>
        <w:t xml:space="preserve"> </w:t>
      </w:r>
    </w:p>
    <w:p w14:paraId="6BAFEAAB" w14:textId="77777777" w:rsidR="00EF1274" w:rsidRPr="00A0216D" w:rsidRDefault="00EF1274" w:rsidP="003C4CAA">
      <w:pPr>
        <w:pStyle w:val="ListParagraph"/>
        <w:ind w:left="0"/>
        <w:rPr>
          <w:rFonts w:ascii="Garamond" w:hAnsi="Garamond"/>
        </w:rPr>
      </w:pPr>
    </w:p>
    <w:p w14:paraId="7CBC4BBA" w14:textId="4AF82E39" w:rsidR="00EF1274" w:rsidRPr="00A0216D" w:rsidRDefault="003C4CAA" w:rsidP="003232D6">
      <w:pPr>
        <w:pStyle w:val="ListParagraph"/>
        <w:ind w:left="0"/>
        <w:rPr>
          <w:rFonts w:ascii="Garamond" w:hAnsi="Garamond"/>
        </w:rPr>
      </w:pPr>
      <w:r w:rsidRPr="00A0216D">
        <w:rPr>
          <w:rFonts w:ascii="Garamond" w:hAnsi="Garamond"/>
        </w:rPr>
        <w:t xml:space="preserve">NORC prepared </w:t>
      </w:r>
      <w:r w:rsidR="00EF1274" w:rsidRPr="00A0216D">
        <w:rPr>
          <w:rFonts w:ascii="Garamond" w:hAnsi="Garamond"/>
        </w:rPr>
        <w:t xml:space="preserve">and delivered to the University of Chicago (i) </w:t>
      </w:r>
      <w:r w:rsidRPr="00A0216D">
        <w:rPr>
          <w:rFonts w:ascii="Garamond" w:hAnsi="Garamond"/>
        </w:rPr>
        <w:t xml:space="preserve">a fully labeled </w:t>
      </w:r>
      <w:r w:rsidR="00CC2306">
        <w:rPr>
          <w:rFonts w:ascii="Garamond" w:hAnsi="Garamond"/>
        </w:rPr>
        <w:t>STATA</w:t>
      </w:r>
      <w:r w:rsidR="00CC2306" w:rsidRPr="00A0216D">
        <w:rPr>
          <w:rFonts w:ascii="Garamond" w:hAnsi="Garamond"/>
        </w:rPr>
        <w:t xml:space="preserve"> </w:t>
      </w:r>
      <w:r w:rsidRPr="00A0216D">
        <w:rPr>
          <w:rFonts w:ascii="Garamond" w:hAnsi="Garamond"/>
        </w:rPr>
        <w:t>data file of respondent survey data and demographic data</w:t>
      </w:r>
      <w:r w:rsidR="00EF1274" w:rsidRPr="00A0216D">
        <w:rPr>
          <w:rFonts w:ascii="Garamond" w:hAnsi="Garamond"/>
        </w:rPr>
        <w:t>,</w:t>
      </w:r>
      <w:r w:rsidR="001732EA">
        <w:rPr>
          <w:rFonts w:ascii="Garamond" w:hAnsi="Garamond"/>
        </w:rPr>
        <w:t xml:space="preserve"> and </w:t>
      </w:r>
      <w:r w:rsidR="00EF1274" w:rsidRPr="00A0216D">
        <w:rPr>
          <w:rFonts w:ascii="Garamond" w:hAnsi="Garamond"/>
        </w:rPr>
        <w:t>(ii) a Codebook in Excel format</w:t>
      </w:r>
      <w:r w:rsidR="001732EA">
        <w:rPr>
          <w:rFonts w:ascii="Garamond" w:hAnsi="Garamond"/>
        </w:rPr>
        <w:t>.</w:t>
      </w:r>
      <w:r w:rsidR="00EF1274" w:rsidRPr="00A0216D">
        <w:rPr>
          <w:rFonts w:ascii="Garamond" w:hAnsi="Garamond"/>
        </w:rPr>
        <w:t xml:space="preserve">  </w:t>
      </w:r>
    </w:p>
    <w:p w14:paraId="4E6CB441" w14:textId="77777777" w:rsidR="00EF1274" w:rsidRPr="00A0216D" w:rsidRDefault="00EF1274" w:rsidP="003C4CAA">
      <w:pPr>
        <w:pStyle w:val="ListParagraph"/>
        <w:ind w:left="0"/>
        <w:rPr>
          <w:rFonts w:ascii="Garamond" w:hAnsi="Garamond"/>
        </w:rPr>
      </w:pPr>
    </w:p>
    <w:p w14:paraId="3309B4D2" w14:textId="310073B7" w:rsidR="003C4CAA" w:rsidRPr="00A0216D" w:rsidRDefault="00942D48" w:rsidP="003C4CAA">
      <w:pPr>
        <w:pStyle w:val="ListParagraph"/>
        <w:ind w:left="0"/>
        <w:rPr>
          <w:rFonts w:ascii="Garamond" w:hAnsi="Garamond"/>
        </w:rPr>
      </w:pPr>
      <w:r w:rsidRPr="00A0216D">
        <w:rPr>
          <w:rFonts w:ascii="Garamond" w:hAnsi="Garamond"/>
        </w:rPr>
        <w:t xml:space="preserve">NORC </w:t>
      </w:r>
      <w:r w:rsidR="006346C7" w:rsidRPr="00A0216D">
        <w:rPr>
          <w:rFonts w:ascii="Garamond" w:hAnsi="Garamond"/>
        </w:rPr>
        <w:t>continued to use the</w:t>
      </w:r>
      <w:r w:rsidRPr="00A0216D">
        <w:rPr>
          <w:rFonts w:ascii="Garamond" w:hAnsi="Garamond"/>
        </w:rPr>
        <w:t xml:space="preserve"> cross-survey case identification number </w:t>
      </w:r>
      <w:r w:rsidR="006346C7" w:rsidRPr="00A0216D">
        <w:rPr>
          <w:rFonts w:ascii="Garamond" w:hAnsi="Garamond"/>
        </w:rPr>
        <w:t>(first delivered in August</w:t>
      </w:r>
      <w:r w:rsidR="00CC2306">
        <w:rPr>
          <w:rFonts w:ascii="Garamond" w:hAnsi="Garamond"/>
        </w:rPr>
        <w:t xml:space="preserve"> 2016</w:t>
      </w:r>
      <w:r w:rsidR="006346C7" w:rsidRPr="00A0216D">
        <w:rPr>
          <w:rFonts w:ascii="Garamond" w:hAnsi="Garamond"/>
        </w:rPr>
        <w:t xml:space="preserve">) </w:t>
      </w:r>
      <w:r w:rsidRPr="00A0216D">
        <w:rPr>
          <w:rFonts w:ascii="Garamond" w:hAnsi="Garamond"/>
        </w:rPr>
        <w:t>that enables University of Chicago and NORC researchers to track the participation in GenForward surveys at the person level (for longitudinal analyses).</w:t>
      </w:r>
    </w:p>
    <w:p w14:paraId="166AB635" w14:textId="3CE2DCC7" w:rsidR="002109FB" w:rsidRPr="00A0216D" w:rsidRDefault="00973352" w:rsidP="002109FB">
      <w:pPr>
        <w:pStyle w:val="ListParagraph"/>
        <w:spacing w:after="60"/>
        <w:ind w:left="0"/>
        <w:contextualSpacing w:val="0"/>
        <w:rPr>
          <w:rStyle w:val="NORCCaption-Color"/>
          <w:rFonts w:ascii="Garamond" w:hAnsi="Garamond"/>
          <w:color w:val="ED7D31"/>
        </w:rPr>
      </w:pPr>
      <w:r>
        <w:rPr>
          <w:rStyle w:val="NORCCaption-Color"/>
          <w:rFonts w:ascii="Garamond" w:hAnsi="Garamond"/>
          <w:color w:val="ED7D31"/>
        </w:rPr>
        <w:br w:type="column"/>
      </w:r>
      <w:r w:rsidR="002109FB" w:rsidRPr="00A0216D">
        <w:rPr>
          <w:rStyle w:val="NORCCaption-Color"/>
          <w:rFonts w:ascii="Garamond" w:hAnsi="Garamond"/>
          <w:color w:val="ED7D31"/>
        </w:rPr>
        <w:lastRenderedPageBreak/>
        <w:t>Weighting</w:t>
      </w:r>
    </w:p>
    <w:p w14:paraId="10397D20" w14:textId="1EA4E638" w:rsidR="00FF4831" w:rsidRDefault="00F664F7" w:rsidP="004A1E53">
      <w:pPr>
        <w:spacing w:after="60"/>
      </w:pPr>
      <w:r>
        <w:t>NORC calculated p</w:t>
      </w:r>
      <w:r w:rsidR="002A2067">
        <w:t xml:space="preserve">anel weights for </w:t>
      </w:r>
      <w:r>
        <w:t xml:space="preserve">the completed AmeriSpeak Panel and nonprobability online interviews, as described below. </w:t>
      </w:r>
      <w:r w:rsidR="007A2916" w:rsidRPr="004A1E53">
        <w:t xml:space="preserve"> </w:t>
      </w:r>
      <w:r w:rsidR="00750F8A">
        <w:t>First we describe the calculation of the weights for the AmeriSpeak sample, and then describe the statistical corrections made to the non-probability sample via NORC’s TrueNorth</w:t>
      </w:r>
      <w:r w:rsidR="00750F8A" w:rsidRPr="00C76721">
        <w:rPr>
          <w:vertAlign w:val="superscript"/>
        </w:rPr>
        <w:t>TM</w:t>
      </w:r>
      <w:r w:rsidR="00750F8A">
        <w:t xml:space="preserve"> calibration weighting service.</w:t>
      </w:r>
    </w:p>
    <w:p w14:paraId="7E835325" w14:textId="77777777" w:rsidR="00FF4831" w:rsidRDefault="00FF4831" w:rsidP="004A1E53">
      <w:pPr>
        <w:spacing w:after="60"/>
      </w:pPr>
    </w:p>
    <w:p w14:paraId="0D3365C1" w14:textId="07D34235" w:rsidR="004C712A" w:rsidRPr="00C76721" w:rsidRDefault="004C712A" w:rsidP="004A1E53">
      <w:pPr>
        <w:spacing w:after="60"/>
        <w:rPr>
          <w:i/>
          <w:u w:val="single"/>
        </w:rPr>
      </w:pPr>
      <w:r w:rsidRPr="00C76721">
        <w:rPr>
          <w:i/>
          <w:u w:val="single"/>
        </w:rPr>
        <w:t xml:space="preserve">AmeriSpeak Sample </w:t>
      </w:r>
    </w:p>
    <w:p w14:paraId="6A98CFE9" w14:textId="7D6FC6B6" w:rsidR="007A2916" w:rsidRDefault="00750F8A" w:rsidP="004A1E53">
      <w:pPr>
        <w:spacing w:after="60"/>
      </w:pPr>
      <w:r>
        <w:t xml:space="preserve">Generally speaking, the steps for calculating the weights for </w:t>
      </w:r>
      <w:r w:rsidR="00F664F7">
        <w:t>the AmeriSpeak Panel interviews</w:t>
      </w:r>
      <w:r>
        <w:t xml:space="preserve"> involves</w:t>
      </w:r>
      <w:r w:rsidR="007A2916" w:rsidRPr="004A1E53">
        <w:t xml:space="preserve"> </w:t>
      </w:r>
      <w:r w:rsidR="000C036E">
        <w:t>t</w:t>
      </w:r>
      <w:r w:rsidR="000B7322">
        <w:t xml:space="preserve">he following sequential steps: </w:t>
      </w:r>
      <w:r w:rsidR="007A2916" w:rsidRPr="004A1E53">
        <w:t>incorporat</w:t>
      </w:r>
      <w:r>
        <w:t>ing</w:t>
      </w:r>
      <w:r w:rsidR="007A2916" w:rsidRPr="004A1E53">
        <w:t xml:space="preserve"> the appropriate probability of selection</w:t>
      </w:r>
      <w:r w:rsidR="00F664F7">
        <w:t xml:space="preserve">, </w:t>
      </w:r>
      <w:r>
        <w:t xml:space="preserve">and </w:t>
      </w:r>
      <w:r w:rsidR="000C036E">
        <w:t xml:space="preserve">then incorporating </w:t>
      </w:r>
      <w:r w:rsidR="00F664F7">
        <w:t>n</w:t>
      </w:r>
      <w:r w:rsidR="007A2916" w:rsidRPr="004A1E53">
        <w:t xml:space="preserve">onresponse </w:t>
      </w:r>
      <w:r w:rsidR="00F664F7">
        <w:t>and raking ra</w:t>
      </w:r>
      <w:r w:rsidR="009E53F0">
        <w:t>tio</w:t>
      </w:r>
      <w:r w:rsidR="00F664F7">
        <w:t xml:space="preserve"> </w:t>
      </w:r>
      <w:r w:rsidR="007A2916" w:rsidRPr="004A1E53">
        <w:t>adjustments</w:t>
      </w:r>
      <w:r w:rsidR="00F664F7">
        <w:t xml:space="preserve"> (t</w:t>
      </w:r>
      <w:r w:rsidR="007A2916" w:rsidRPr="004A1E53">
        <w:t>o</w:t>
      </w:r>
      <w:r w:rsidR="002A2067">
        <w:t xml:space="preserve"> population benchmarks</w:t>
      </w:r>
      <w:r w:rsidR="00F664F7">
        <w:t>)</w:t>
      </w:r>
      <w:r w:rsidR="007A2916" w:rsidRPr="004A1E53">
        <w:t>.</w:t>
      </w:r>
    </w:p>
    <w:p w14:paraId="23071FDA" w14:textId="77777777" w:rsidR="007A2916" w:rsidRPr="004A1E53" w:rsidRDefault="007A2916" w:rsidP="004A1E53">
      <w:pPr>
        <w:spacing w:after="60"/>
      </w:pPr>
    </w:p>
    <w:p w14:paraId="036D01C1" w14:textId="4A171C25" w:rsidR="007A2916" w:rsidRPr="004A1E53" w:rsidRDefault="00750F8A" w:rsidP="004A1E53">
      <w:pPr>
        <w:spacing w:after="60"/>
      </w:pPr>
      <w:r>
        <w:t>For the AmeriSpeak Panel interviews, s</w:t>
      </w:r>
      <w:r w:rsidR="007A2916" w:rsidRPr="004A1E53">
        <w:t xml:space="preserve">tudy-specific base weights are derived </w:t>
      </w:r>
      <w:r w:rsidR="009E53F0">
        <w:t>from the</w:t>
      </w:r>
      <w:r w:rsidR="007A2916" w:rsidRPr="004A1E53">
        <w:t xml:space="preserve"> final panel weight </w:t>
      </w:r>
      <w:r w:rsidR="009E53F0">
        <w:t>and the probability of selection from the panel</w:t>
      </w:r>
      <w:r w:rsidR="000B7322">
        <w:t xml:space="preserve"> under the study sample design. </w:t>
      </w:r>
      <w:r w:rsidR="007A2916" w:rsidRPr="004A1E53">
        <w:t>Since not all sampled panel members respond</w:t>
      </w:r>
      <w:r w:rsidR="00AA73F5">
        <w:t>ed</w:t>
      </w:r>
      <w:r w:rsidR="007A2916" w:rsidRPr="004A1E53">
        <w:t xml:space="preserve"> to the interview, an adjustment is needed to </w:t>
      </w:r>
      <w:r w:rsidR="00AA73F5">
        <w:t>compensate</w:t>
      </w:r>
      <w:r>
        <w:t xml:space="preserve"> </w:t>
      </w:r>
      <w:r w:rsidR="007A2916" w:rsidRPr="004A1E53">
        <w:t xml:space="preserve">for survey non-respondents.  This adjustment decreases potential nonresponse bias associated with sampled panel members who did not respond to the interview for the study. A weighting class approach is used to adjust the weights for survey respondents to represent non-respondents.   </w:t>
      </w:r>
    </w:p>
    <w:p w14:paraId="07E8F001" w14:textId="77777777" w:rsidR="007A2916" w:rsidRPr="007A2916" w:rsidRDefault="007A2916" w:rsidP="007A2916">
      <w:pPr>
        <w:pStyle w:val="ListParagraph"/>
        <w:spacing w:after="60"/>
        <w:rPr>
          <w:rFonts w:ascii="Garamond" w:hAnsi="Garamond"/>
        </w:rPr>
      </w:pPr>
    </w:p>
    <w:p w14:paraId="7673619F" w14:textId="5FEEF4FC" w:rsidR="00DB20DC" w:rsidRPr="00A0216D" w:rsidRDefault="007A2916" w:rsidP="00DB20DC">
      <w:r w:rsidRPr="007A2916">
        <w:t xml:space="preserve">The nonresponse adjusted weights for the </w:t>
      </w:r>
      <w:r w:rsidR="00714EA6">
        <w:t>AmeriSpeak sample</w:t>
      </w:r>
      <w:r w:rsidR="00714EA6" w:rsidRPr="007A2916">
        <w:t xml:space="preserve"> </w:t>
      </w:r>
      <w:r w:rsidRPr="007A2916">
        <w:t>are further adjusted via a raking ratio method to age 18-3</w:t>
      </w:r>
      <w:r w:rsidR="002A2067">
        <w:t>6</w:t>
      </w:r>
      <w:r w:rsidRPr="007A2916">
        <w:t xml:space="preserve"> population benchmarks</w:t>
      </w:r>
      <w:r w:rsidR="00D50959">
        <w:t xml:space="preserve"> from Current Population </w:t>
      </w:r>
      <w:r w:rsidR="00A3246F">
        <w:t>S</w:t>
      </w:r>
      <w:r w:rsidR="00D50959">
        <w:t>urvey (CPS)</w:t>
      </w:r>
      <w:r w:rsidRPr="007A2916">
        <w:t xml:space="preserve"> within each of the following race/ethnicity groups:</w:t>
      </w:r>
    </w:p>
    <w:p w14:paraId="4374FA30" w14:textId="77777777" w:rsidR="00DB20DC" w:rsidRPr="00A0216D" w:rsidRDefault="00DB20DC" w:rsidP="00DB20DC">
      <w:pPr>
        <w:pStyle w:val="ListParagraph"/>
        <w:numPr>
          <w:ilvl w:val="0"/>
          <w:numId w:val="5"/>
        </w:numPr>
        <w:rPr>
          <w:rFonts w:ascii="Garamond" w:hAnsi="Garamond"/>
        </w:rPr>
      </w:pPr>
      <w:r w:rsidRPr="00A0216D">
        <w:rPr>
          <w:rFonts w:ascii="Garamond" w:hAnsi="Garamond"/>
        </w:rPr>
        <w:t>Hispanic</w:t>
      </w:r>
    </w:p>
    <w:p w14:paraId="79AECCCA" w14:textId="5DF58D99" w:rsidR="00DB20DC" w:rsidRPr="00A0216D" w:rsidRDefault="00DB20DC" w:rsidP="00DB20DC">
      <w:pPr>
        <w:pStyle w:val="ListParagraph"/>
        <w:numPr>
          <w:ilvl w:val="0"/>
          <w:numId w:val="5"/>
        </w:numPr>
        <w:rPr>
          <w:rFonts w:ascii="Garamond" w:hAnsi="Garamond"/>
        </w:rPr>
      </w:pPr>
      <w:r w:rsidRPr="00A0216D">
        <w:rPr>
          <w:rFonts w:ascii="Garamond" w:hAnsi="Garamond"/>
        </w:rPr>
        <w:t xml:space="preserve">Non-Hispanic Black </w:t>
      </w:r>
    </w:p>
    <w:p w14:paraId="41F35AEB" w14:textId="4F9698FD" w:rsidR="00DB20DC" w:rsidRPr="00A0216D" w:rsidRDefault="00DB20DC" w:rsidP="00DB20DC">
      <w:pPr>
        <w:pStyle w:val="ListParagraph"/>
        <w:numPr>
          <w:ilvl w:val="0"/>
          <w:numId w:val="5"/>
        </w:numPr>
        <w:rPr>
          <w:rFonts w:ascii="Garamond" w:hAnsi="Garamond"/>
        </w:rPr>
      </w:pPr>
      <w:r w:rsidRPr="00A0216D">
        <w:rPr>
          <w:rFonts w:ascii="Garamond" w:hAnsi="Garamond"/>
        </w:rPr>
        <w:t xml:space="preserve">Non-Hispanic Asian </w:t>
      </w:r>
      <w:r w:rsidR="00E44BCE">
        <w:rPr>
          <w:rFonts w:ascii="Garamond" w:hAnsi="Garamond"/>
        </w:rPr>
        <w:t xml:space="preserve">and Pacific Islanders </w:t>
      </w:r>
      <w:r w:rsidR="00B219E7">
        <w:rPr>
          <w:rFonts w:ascii="Garamond" w:hAnsi="Garamond"/>
        </w:rPr>
        <w:t xml:space="preserve">(includes multi-race Asian </w:t>
      </w:r>
      <w:r w:rsidR="00E44BCE">
        <w:rPr>
          <w:rFonts w:ascii="Garamond" w:hAnsi="Garamond"/>
        </w:rPr>
        <w:t xml:space="preserve">and Pacific Islanders </w:t>
      </w:r>
      <w:r w:rsidR="00B219E7">
        <w:rPr>
          <w:rFonts w:ascii="Garamond" w:hAnsi="Garamond"/>
        </w:rPr>
        <w:t xml:space="preserve">when both races </w:t>
      </w:r>
      <w:r w:rsidR="00AF0825">
        <w:rPr>
          <w:rFonts w:ascii="Garamond" w:hAnsi="Garamond"/>
        </w:rPr>
        <w:t xml:space="preserve">are </w:t>
      </w:r>
      <w:r w:rsidR="00B219E7">
        <w:rPr>
          <w:rFonts w:ascii="Garamond" w:hAnsi="Garamond"/>
        </w:rPr>
        <w:t>Asian</w:t>
      </w:r>
      <w:r w:rsidR="00E44BCE">
        <w:rPr>
          <w:rFonts w:ascii="Garamond" w:hAnsi="Garamond"/>
        </w:rPr>
        <w:t xml:space="preserve"> and Pacific Islanders</w:t>
      </w:r>
      <w:r w:rsidR="00B219E7">
        <w:rPr>
          <w:rFonts w:ascii="Garamond" w:hAnsi="Garamond"/>
        </w:rPr>
        <w:t>)</w:t>
      </w:r>
    </w:p>
    <w:p w14:paraId="7F505BBB" w14:textId="5F77F53B" w:rsidR="004A6A6E" w:rsidRPr="00A0216D" w:rsidRDefault="00DB20DC" w:rsidP="00DB20DC">
      <w:pPr>
        <w:pStyle w:val="ListParagraph"/>
        <w:numPr>
          <w:ilvl w:val="0"/>
          <w:numId w:val="5"/>
        </w:numPr>
        <w:rPr>
          <w:rFonts w:ascii="Garamond" w:hAnsi="Garamond"/>
        </w:rPr>
      </w:pPr>
      <w:r w:rsidRPr="00A0216D">
        <w:rPr>
          <w:rFonts w:ascii="Garamond" w:hAnsi="Garamond"/>
        </w:rPr>
        <w:t xml:space="preserve">Non-Hispanic </w:t>
      </w:r>
      <w:r w:rsidR="00616CD3">
        <w:rPr>
          <w:rFonts w:ascii="Garamond" w:hAnsi="Garamond"/>
        </w:rPr>
        <w:t>White</w:t>
      </w:r>
    </w:p>
    <w:p w14:paraId="2FF3B4D3" w14:textId="7BCF8ED6" w:rsidR="00DB20DC" w:rsidRPr="00A0216D" w:rsidRDefault="004A6A6E" w:rsidP="00DB20DC">
      <w:pPr>
        <w:pStyle w:val="ListParagraph"/>
        <w:numPr>
          <w:ilvl w:val="0"/>
          <w:numId w:val="5"/>
        </w:numPr>
        <w:rPr>
          <w:rFonts w:ascii="Garamond" w:hAnsi="Garamond"/>
        </w:rPr>
      </w:pPr>
      <w:r w:rsidRPr="00A0216D">
        <w:rPr>
          <w:rFonts w:ascii="Garamond" w:hAnsi="Garamond"/>
        </w:rPr>
        <w:t>N</w:t>
      </w:r>
      <w:r w:rsidR="00DB20DC" w:rsidRPr="00A0216D">
        <w:rPr>
          <w:rFonts w:ascii="Garamond" w:hAnsi="Garamond"/>
        </w:rPr>
        <w:t>on-Hispanic All Other</w:t>
      </w:r>
      <w:r w:rsidR="00AF0825">
        <w:rPr>
          <w:rFonts w:ascii="Garamond" w:hAnsi="Garamond"/>
        </w:rPr>
        <w:t xml:space="preserve"> (includes multi-race except when both races are Asian)</w:t>
      </w:r>
      <w:r w:rsidR="00DB20DC" w:rsidRPr="00A0216D">
        <w:rPr>
          <w:rFonts w:ascii="Garamond" w:hAnsi="Garamond"/>
        </w:rPr>
        <w:t xml:space="preserve">. </w:t>
      </w:r>
    </w:p>
    <w:p w14:paraId="336CD91F" w14:textId="77777777" w:rsidR="00DB20DC" w:rsidRPr="00A0216D" w:rsidRDefault="00DB20DC" w:rsidP="00DB20DC"/>
    <w:p w14:paraId="71D24543" w14:textId="17A3C456" w:rsidR="004804C4" w:rsidRPr="00A0216D" w:rsidRDefault="004804C4" w:rsidP="00DB20DC">
      <w:r w:rsidRPr="00A0216D">
        <w:t xml:space="preserve">Please </w:t>
      </w:r>
      <w:r w:rsidR="00B219E7">
        <w:t>note that the race/ethnicity definition for purposes of weighting is different from the race/ethnicity definition for data collectio</w:t>
      </w:r>
      <w:r w:rsidR="00AF0825">
        <w:t>n</w:t>
      </w:r>
      <w:r w:rsidR="00B219E7">
        <w:t>. Sinc</w:t>
      </w:r>
      <w:r w:rsidR="00361BA9">
        <w:t>e population control totals can</w:t>
      </w:r>
      <w:r w:rsidR="00B219E7">
        <w:t>not be derived to include “closest” race,</w:t>
      </w:r>
      <w:r w:rsidR="00AF0825">
        <w:t xml:space="preserve"> for purposes of weighting, </w:t>
      </w:r>
      <w:r w:rsidR="00B219E7">
        <w:t xml:space="preserve">multi-race </w:t>
      </w:r>
      <w:r w:rsidR="00045E46">
        <w:t xml:space="preserve">cases </w:t>
      </w:r>
      <w:r w:rsidR="00AF0825">
        <w:t xml:space="preserve">(except when both races are </w:t>
      </w:r>
      <w:r w:rsidR="00B219E7">
        <w:t xml:space="preserve">Asian) are included with non-Hispanic All Other. Please </w:t>
      </w:r>
      <w:r w:rsidRPr="00A0216D">
        <w:t>see the Appendix “Documentation on Coding Rules for Race/Ethnicity” for more specific information</w:t>
      </w:r>
      <w:r w:rsidR="00B219E7">
        <w:t xml:space="preserve"> on codin</w:t>
      </w:r>
      <w:r w:rsidR="00AF0825">
        <w:t>g rules for data collection</w:t>
      </w:r>
      <w:r w:rsidRPr="00A0216D">
        <w:t>.</w:t>
      </w:r>
    </w:p>
    <w:p w14:paraId="2AB814BA" w14:textId="77777777" w:rsidR="004804C4" w:rsidRPr="00A0216D" w:rsidRDefault="004804C4" w:rsidP="00DB20DC"/>
    <w:p w14:paraId="6815305E" w14:textId="77143791" w:rsidR="0067390D" w:rsidRPr="00A0216D" w:rsidRDefault="00DB20DC" w:rsidP="00DB20DC">
      <w:r w:rsidRPr="00A0216D">
        <w:t xml:space="preserve">Within each of the previously mentioned race/ethnicity groups, </w:t>
      </w:r>
      <w:r w:rsidR="00D50959">
        <w:t xml:space="preserve">the AmeriSpeak sample is </w:t>
      </w:r>
      <w:r w:rsidRPr="00A0216D">
        <w:t xml:space="preserve">raked </w:t>
      </w:r>
      <w:r w:rsidR="006104D3" w:rsidRPr="00A0216D">
        <w:t xml:space="preserve">separately for each </w:t>
      </w:r>
      <w:r w:rsidR="00714EA6">
        <w:t xml:space="preserve">of the key </w:t>
      </w:r>
      <w:r w:rsidR="006104D3" w:rsidRPr="00A0216D">
        <w:t>race/ethnicity group</w:t>
      </w:r>
      <w:r w:rsidR="00714EA6">
        <w:t>s</w:t>
      </w:r>
      <w:r w:rsidR="006104D3" w:rsidRPr="00A0216D">
        <w:t xml:space="preserve"> </w:t>
      </w:r>
      <w:r w:rsidRPr="00A0216D">
        <w:t>to the following socio-demographic characteristics: age, sex, education, Census Region</w:t>
      </w:r>
      <w:r w:rsidR="00B56CA9">
        <w:t>, and partisanship</w:t>
      </w:r>
      <w:r w:rsidRPr="00A0216D">
        <w:t xml:space="preserve">. For Hispanics, weights are raked to an additional raking dimension that incorporates language proficiency (English-dominant, bilingual/Spanish-dominant). </w:t>
      </w:r>
    </w:p>
    <w:p w14:paraId="263F5CC2" w14:textId="77777777" w:rsidR="0067390D" w:rsidRPr="00A0216D" w:rsidRDefault="0067390D" w:rsidP="00DB20DC"/>
    <w:p w14:paraId="72FFE0EF" w14:textId="12D9B657" w:rsidR="00DB20DC" w:rsidRPr="00A0216D" w:rsidRDefault="00942D48" w:rsidP="00DB20DC">
      <w:r w:rsidRPr="00A0216D">
        <w:t xml:space="preserve">In addition, </w:t>
      </w:r>
      <w:r w:rsidR="00FF12A5">
        <w:t>NORC</w:t>
      </w:r>
      <w:r w:rsidRPr="00A0216D">
        <w:t xml:space="preserve"> </w:t>
      </w:r>
      <w:r w:rsidR="00FF12A5">
        <w:t xml:space="preserve">continued the use of a “country of origin” </w:t>
      </w:r>
      <w:r w:rsidRPr="00A0216D">
        <w:t>raking variable for the Hispanic respondents</w:t>
      </w:r>
      <w:r w:rsidR="00FF12A5">
        <w:t xml:space="preserve">, </w:t>
      </w:r>
      <w:r w:rsidRPr="00A0216D">
        <w:t xml:space="preserve">operationalized as USA/non-USA.  Adding this raking variable helped to align the weighted interview sample of Hispanics to approximate the population benchmark of </w:t>
      </w:r>
      <w:r w:rsidR="002A2067">
        <w:t>89.7</w:t>
      </w:r>
      <w:r w:rsidRPr="00A0216D">
        <w:t xml:space="preserve">% USA origins / </w:t>
      </w:r>
      <w:r w:rsidR="002A2067">
        <w:t>10.3</w:t>
      </w:r>
      <w:r w:rsidRPr="00A0216D">
        <w:t>% non-USA origins.</w:t>
      </w:r>
    </w:p>
    <w:p w14:paraId="5D6527F5" w14:textId="77777777" w:rsidR="00DB20DC" w:rsidRPr="00A0216D" w:rsidRDefault="00DB20DC" w:rsidP="00DB20DC"/>
    <w:p w14:paraId="0CBADB04" w14:textId="76FCC225" w:rsidR="00DB20DC" w:rsidRDefault="00DB20DC" w:rsidP="00DB20DC">
      <w:r w:rsidRPr="00A0216D">
        <w:t>At this stage of weighting, any extreme weights were trimmed</w:t>
      </w:r>
      <w:r w:rsidR="008477F8">
        <w:t xml:space="preserve"> using a power transformation</w:t>
      </w:r>
      <w:r w:rsidR="00A3246F">
        <w:t xml:space="preserve"> to minimize the mean squared error</w:t>
      </w:r>
      <w:r w:rsidRPr="00A0216D">
        <w:t xml:space="preserve">, and then, weights </w:t>
      </w:r>
      <w:r w:rsidR="00AA73F5">
        <w:t xml:space="preserve">were </w:t>
      </w:r>
      <w:r w:rsidRPr="00A0216D">
        <w:t>re-raked to the same population totals.</w:t>
      </w:r>
    </w:p>
    <w:p w14:paraId="53E007F1" w14:textId="77777777" w:rsidR="00A64CBC" w:rsidRDefault="00A64CBC" w:rsidP="00DB20DC"/>
    <w:p w14:paraId="5C17E36C" w14:textId="61FE0283" w:rsidR="004C712A" w:rsidRPr="00C76721" w:rsidRDefault="00D50959" w:rsidP="00C76721">
      <w:pPr>
        <w:spacing w:after="60"/>
        <w:rPr>
          <w:i/>
          <w:u w:val="single"/>
        </w:rPr>
      </w:pPr>
      <w:r>
        <w:rPr>
          <w:i/>
          <w:u w:val="single"/>
        </w:rPr>
        <w:t xml:space="preserve">TrueNorth Calibration for </w:t>
      </w:r>
      <w:r w:rsidR="004C712A">
        <w:rPr>
          <w:i/>
          <w:u w:val="single"/>
        </w:rPr>
        <w:t>Nonprobability</w:t>
      </w:r>
      <w:r w:rsidR="004C712A" w:rsidRPr="00D91599">
        <w:rPr>
          <w:i/>
          <w:u w:val="single"/>
        </w:rPr>
        <w:t xml:space="preserve"> Sample </w:t>
      </w:r>
    </w:p>
    <w:p w14:paraId="29D264B1" w14:textId="42429321" w:rsidR="00A64CBC" w:rsidRPr="00C76721" w:rsidRDefault="00A64CBC" w:rsidP="00A64CBC">
      <w:r>
        <w:t xml:space="preserve">In order to incorporate the nonprobability sample, </w:t>
      </w:r>
      <w:r w:rsidRPr="00C76721">
        <w:t>NORC used TrueNorth</w:t>
      </w:r>
      <w:r w:rsidR="000C036E">
        <w:t xml:space="preserve"> calibration services</w:t>
      </w:r>
      <w:r w:rsidRPr="00C76721">
        <w:t xml:space="preserve">, an innovative hybrid calibration approach </w:t>
      </w:r>
      <w:r w:rsidR="00AA73F5">
        <w:t xml:space="preserve">developed at NORC </w:t>
      </w:r>
      <w:r w:rsidR="000C036E">
        <w:t>based on</w:t>
      </w:r>
      <w:r w:rsidRPr="00C76721">
        <w:t xml:space="preserve"> small area estimation methods in order to </w:t>
      </w:r>
      <w:r w:rsidRPr="00C76721">
        <w:lastRenderedPageBreak/>
        <w:t>explicitly account for potential bias associated with the nonprobability sample</w:t>
      </w:r>
      <w:r w:rsidR="008477F8">
        <w:rPr>
          <w:rStyle w:val="FootnoteReference"/>
        </w:rPr>
        <w:footnoteReference w:id="1"/>
      </w:r>
      <w:r w:rsidR="008477F8">
        <w:rPr>
          <w:rStyle w:val="FootnoteReference"/>
        </w:rPr>
        <w:footnoteReference w:id="2"/>
      </w:r>
      <w:r w:rsidRPr="00C76721">
        <w:t>.</w:t>
      </w:r>
      <w:r w:rsidR="000C036E">
        <w:t xml:space="preserve"> </w:t>
      </w:r>
      <w:r w:rsidRPr="00C76721">
        <w:t xml:space="preserve">The purpose of </w:t>
      </w:r>
      <w:r w:rsidR="000C036E">
        <w:t xml:space="preserve">TrueNorth </w:t>
      </w:r>
      <w:r w:rsidRPr="00C76721">
        <w:t>calibration is to adjust the weights for the nonprobability sample so as to bring weighted distributions of the nonprobability sample in line with the population distribution for characteristics correlated with the survey variables. Such calibration adjustments help to reduce potential bias, yielding more accurate population estimates.</w:t>
      </w:r>
    </w:p>
    <w:p w14:paraId="076D9845" w14:textId="77777777" w:rsidR="00A64CBC" w:rsidRPr="00C76721" w:rsidRDefault="00A64CBC" w:rsidP="00A64CBC"/>
    <w:p w14:paraId="62E2B18E" w14:textId="50A525D0" w:rsidR="004C712A" w:rsidRDefault="004C712A" w:rsidP="00A64CBC">
      <w:r>
        <w:t>First, the nonprobability sample is</w:t>
      </w:r>
      <w:r w:rsidRPr="00A0216D">
        <w:t xml:space="preserve"> </w:t>
      </w:r>
      <w:r w:rsidR="008477F8">
        <w:t>raked</w:t>
      </w:r>
      <w:r w:rsidRPr="00A0216D">
        <w:t xml:space="preserve"> for each</w:t>
      </w:r>
      <w:r w:rsidR="00714EA6">
        <w:t xml:space="preserve"> main</w:t>
      </w:r>
      <w:r w:rsidRPr="00A0216D">
        <w:t xml:space="preserve"> race/ethnicity group to the following socio-demographic characteristics: age, sex, education, Census Region</w:t>
      </w:r>
      <w:r>
        <w:t>, and partisanship</w:t>
      </w:r>
      <w:r w:rsidRPr="00A0216D">
        <w:t>.</w:t>
      </w:r>
      <w:r w:rsidR="00D50959">
        <w:t xml:space="preserve"> Hispanic respondents are also </w:t>
      </w:r>
      <w:r w:rsidR="000B7322">
        <w:t>raked</w:t>
      </w:r>
      <w:r w:rsidR="00D50959">
        <w:t xml:space="preserve"> to </w:t>
      </w:r>
      <w:r w:rsidR="000B7322">
        <w:t xml:space="preserve">benchmarks for </w:t>
      </w:r>
      <w:r w:rsidR="00D50959">
        <w:t xml:space="preserve">country of origin. </w:t>
      </w:r>
    </w:p>
    <w:p w14:paraId="312E1398" w14:textId="77777777" w:rsidR="000C036E" w:rsidRDefault="000C036E" w:rsidP="00A64CBC"/>
    <w:p w14:paraId="12774ADD" w14:textId="60DDC71A" w:rsidR="00A64CBC" w:rsidRPr="00C76721" w:rsidRDefault="00A64CBC" w:rsidP="00A64CBC">
      <w:r w:rsidRPr="00C76721">
        <w:t>Second, the weighted AmeriSpeak sample and the calibrated nonprobability sample were used to develop a small area model to support domain-level estimates, where the domains were defined by race</w:t>
      </w:r>
      <w:r w:rsidR="00DB70F0">
        <w:t>/ethnicity</w:t>
      </w:r>
      <w:r w:rsidRPr="00C76721">
        <w:t>, age, and gender. The dependent variable</w:t>
      </w:r>
      <w:r w:rsidR="004C712A">
        <w:t>s</w:t>
      </w:r>
      <w:r w:rsidRPr="00C76721">
        <w:t xml:space="preserve"> </w:t>
      </w:r>
      <w:r w:rsidR="004C712A">
        <w:t>for</w:t>
      </w:r>
      <w:r w:rsidRPr="00C76721">
        <w:t xml:space="preserve"> the model</w:t>
      </w:r>
      <w:r w:rsidR="004C712A">
        <w:t>s</w:t>
      </w:r>
      <w:r w:rsidRPr="00C76721">
        <w:t xml:space="preserve"> were key survey variables. The model included covariates, domain-level random effects, and sampling errors. The covariates were external data available from other national surveys such as</w:t>
      </w:r>
      <w:r w:rsidR="00A3246F">
        <w:t xml:space="preserve"> health insurance, internet access, voting behavior, and housing type from</w:t>
      </w:r>
      <w:r w:rsidRPr="00C76721">
        <w:t xml:space="preserve"> the American Community Survey </w:t>
      </w:r>
      <w:r w:rsidR="00A3246F">
        <w:t>(ACS) or the Current Population Survey (CPS).</w:t>
      </w:r>
    </w:p>
    <w:p w14:paraId="057FB1D1" w14:textId="77777777" w:rsidR="00A64CBC" w:rsidRDefault="00A64CBC" w:rsidP="00A64CBC"/>
    <w:p w14:paraId="0ED554E1" w14:textId="3D6C1FBF" w:rsidR="00A64CBC" w:rsidRDefault="008477F8" w:rsidP="00A64CBC">
      <w:r>
        <w:t>Finally,</w:t>
      </w:r>
      <w:r w:rsidR="004C712A">
        <w:t xml:space="preserve"> the</w:t>
      </w:r>
      <w:r w:rsidR="00A64CBC" w:rsidRPr="00C76721">
        <w:t xml:space="preserve"> combined AmeriSpeak and nonprobability sample weights were derived such that for the combined sample, the weighted estimate reproduced the small domain estimates (derived using the small area model) for key survey variables.</w:t>
      </w:r>
    </w:p>
    <w:p w14:paraId="085855E6" w14:textId="77777777" w:rsidR="00E2599C" w:rsidRPr="00A0216D" w:rsidRDefault="00E2599C" w:rsidP="00DB20DC"/>
    <w:p w14:paraId="3FE41625" w14:textId="6AE266C2" w:rsidR="00E2599C" w:rsidRPr="00A0216D" w:rsidRDefault="00E2599C" w:rsidP="00DB20DC">
      <w:pPr>
        <w:rPr>
          <w:rStyle w:val="NORCCaption-Color"/>
          <w:rFonts w:ascii="Garamond" w:hAnsi="Garamond"/>
          <w:color w:val="ED7D31"/>
        </w:rPr>
      </w:pPr>
      <w:r w:rsidRPr="00A0216D">
        <w:rPr>
          <w:rStyle w:val="NORCCaption-Color"/>
          <w:rFonts w:ascii="Garamond" w:hAnsi="Garamond"/>
          <w:color w:val="ED7D31"/>
        </w:rPr>
        <w:t>Design Effect and Sampling Margin of Error Calculations</w:t>
      </w:r>
    </w:p>
    <w:p w14:paraId="7770E957" w14:textId="77777777" w:rsidR="00DB20DC" w:rsidRPr="00A0216D" w:rsidRDefault="00DB20DC" w:rsidP="00DB20DC"/>
    <w:p w14:paraId="481B8436" w14:textId="0BA46099" w:rsidR="00B26F03" w:rsidRDefault="00380C24" w:rsidP="00B26F03">
      <w:r>
        <w:t xml:space="preserve">Study design effect: </w:t>
      </w:r>
      <w:r w:rsidR="009D027C">
        <w:t>2.0345</w:t>
      </w:r>
    </w:p>
    <w:p w14:paraId="62ABF258" w14:textId="77777777" w:rsidR="00B26F03" w:rsidRDefault="00B26F03" w:rsidP="00B26F03"/>
    <w:p w14:paraId="797CF4EE" w14:textId="60F56130" w:rsidR="00B26F03" w:rsidRDefault="00B26F03" w:rsidP="00B26F03">
      <w:r>
        <w:t xml:space="preserve">Study margin of error: +/- </w:t>
      </w:r>
      <w:r w:rsidR="009D027C">
        <w:t>2.45</w:t>
      </w:r>
      <w:r>
        <w:t>%</w:t>
      </w:r>
    </w:p>
    <w:p w14:paraId="49CD3BEE" w14:textId="14B1CD2C" w:rsidR="00B26F03" w:rsidRDefault="00B26F03" w:rsidP="00B26F03">
      <w:r>
        <w:t>Mar</w:t>
      </w:r>
      <w:r w:rsidR="0043604F">
        <w:t xml:space="preserve">gin of error for Hispanic: +/- </w:t>
      </w:r>
      <w:r w:rsidR="009D027C">
        <w:t>4.98</w:t>
      </w:r>
      <w:r>
        <w:t>%</w:t>
      </w:r>
    </w:p>
    <w:p w14:paraId="618101D6" w14:textId="47D09689" w:rsidR="00B26F03" w:rsidRDefault="00B26F03" w:rsidP="00B26F03">
      <w:r>
        <w:t>Margin of error for NH Black (i</w:t>
      </w:r>
      <w:r w:rsidR="00380C24">
        <w:t xml:space="preserve">ncludes multi-race Black): +/- </w:t>
      </w:r>
      <w:r w:rsidR="009D027C">
        <w:t>4.30</w:t>
      </w:r>
      <w:r>
        <w:t>%</w:t>
      </w:r>
    </w:p>
    <w:p w14:paraId="2D30498F" w14:textId="368FF0F3" w:rsidR="00B26F03" w:rsidRDefault="00B26F03" w:rsidP="00B26F03">
      <w:r>
        <w:t>Margin of error for NH Asian (inc</w:t>
      </w:r>
      <w:r w:rsidR="0043604F">
        <w:t xml:space="preserve">ludes multi-race </w:t>
      </w:r>
      <w:r w:rsidR="00380C24">
        <w:t xml:space="preserve">Asian): +/- </w:t>
      </w:r>
      <w:r w:rsidR="009D027C">
        <w:t>5.64</w:t>
      </w:r>
      <w:r>
        <w:t>%</w:t>
      </w:r>
    </w:p>
    <w:p w14:paraId="3082AC1F" w14:textId="7371208A" w:rsidR="00B26F03" w:rsidRDefault="00B26F03" w:rsidP="00B26F03">
      <w:r>
        <w:t>Margin of error for NH White (i</w:t>
      </w:r>
      <w:r w:rsidR="00380C24">
        <w:t xml:space="preserve">ncludes multi-race White): +/- </w:t>
      </w:r>
      <w:r w:rsidR="009D027C">
        <w:t>3.75</w:t>
      </w:r>
      <w:r>
        <w:t>%</w:t>
      </w:r>
    </w:p>
    <w:p w14:paraId="6A822125" w14:textId="129B039B" w:rsidR="00B26F03" w:rsidRPr="004C712A" w:rsidRDefault="00B26F03" w:rsidP="00AF3025">
      <w:r w:rsidRPr="004C712A">
        <w:t>Margin of error for NH All Other: +/- 1</w:t>
      </w:r>
      <w:r w:rsidR="009D027C" w:rsidRPr="004C712A">
        <w:t>0.80</w:t>
      </w:r>
      <w:r w:rsidRPr="004C712A">
        <w:t>%</w:t>
      </w:r>
    </w:p>
    <w:p w14:paraId="0A0DF2AD" w14:textId="77777777" w:rsidR="002608C1" w:rsidRPr="004C712A" w:rsidRDefault="002608C1" w:rsidP="00AF3025"/>
    <w:p w14:paraId="54239856" w14:textId="7A99D5B0" w:rsidR="002608C1" w:rsidRPr="004C712A" w:rsidRDefault="00AA73F5" w:rsidP="00AF3025">
      <w:r w:rsidRPr="00C76721">
        <w:rPr>
          <w:shd w:val="clear" w:color="auto" w:fill="FFFFFF"/>
        </w:rPr>
        <w:t>Under TrueNorth</w:t>
      </w:r>
      <w:r w:rsidR="002608C1" w:rsidRPr="00C76721">
        <w:rPr>
          <w:shd w:val="clear" w:color="auto" w:fill="FFFFFF"/>
        </w:rPr>
        <w:t xml:space="preserve">, the margins of error were estimated </w:t>
      </w:r>
      <w:r w:rsidR="00A62205" w:rsidRPr="00C76721">
        <w:rPr>
          <w:shd w:val="clear" w:color="auto" w:fill="FFFFFF"/>
        </w:rPr>
        <w:t xml:space="preserve">from </w:t>
      </w:r>
      <w:r w:rsidR="002608C1" w:rsidRPr="00C76721">
        <w:rPr>
          <w:shd w:val="clear" w:color="auto" w:fill="FFFFFF"/>
        </w:rPr>
        <w:t>the root mean squared error</w:t>
      </w:r>
      <w:r w:rsidR="00A06F46" w:rsidRPr="00C76721">
        <w:rPr>
          <w:shd w:val="clear" w:color="auto" w:fill="FFFFFF"/>
        </w:rPr>
        <w:t xml:space="preserve"> associated with the small area model</w:t>
      </w:r>
      <w:r w:rsidR="002608C1" w:rsidRPr="00C76721">
        <w:rPr>
          <w:shd w:val="clear" w:color="auto" w:fill="FFFFFF"/>
        </w:rPr>
        <w:t xml:space="preserve">, along with other statistical adjustments. </w:t>
      </w:r>
      <w:r w:rsidR="00A62205" w:rsidRPr="00C76721">
        <w:rPr>
          <w:shd w:val="clear" w:color="auto" w:fill="FFFFFF"/>
        </w:rPr>
        <w:t xml:space="preserve">A </w:t>
      </w:r>
      <w:r w:rsidR="00A06F46" w:rsidRPr="00C76721">
        <w:rPr>
          <w:shd w:val="clear" w:color="auto" w:fill="FFFFFF"/>
        </w:rPr>
        <w:t xml:space="preserve">TrueNorth estimate of margin of error </w:t>
      </w:r>
      <w:r w:rsidR="002608C1" w:rsidRPr="00C76721">
        <w:rPr>
          <w:shd w:val="clear" w:color="auto" w:fill="FFFFFF"/>
        </w:rPr>
        <w:t xml:space="preserve">is a measure of uncertainty that </w:t>
      </w:r>
      <w:r w:rsidR="00A06F46" w:rsidRPr="00C76721">
        <w:rPr>
          <w:shd w:val="clear" w:color="auto" w:fill="FFFFFF"/>
        </w:rPr>
        <w:t xml:space="preserve">accounts for </w:t>
      </w:r>
      <w:r w:rsidR="002608C1" w:rsidRPr="00C76721">
        <w:rPr>
          <w:shd w:val="clear" w:color="auto" w:fill="FFFFFF"/>
        </w:rPr>
        <w:t xml:space="preserve">the variability associated with the </w:t>
      </w:r>
      <w:r w:rsidR="004E4F4C" w:rsidRPr="00C76721">
        <w:rPr>
          <w:shd w:val="clear" w:color="auto" w:fill="FFFFFF"/>
        </w:rPr>
        <w:t>probability</w:t>
      </w:r>
      <w:r w:rsidR="00FF4831" w:rsidRPr="00C76721">
        <w:rPr>
          <w:shd w:val="clear" w:color="auto" w:fill="FFFFFF"/>
        </w:rPr>
        <w:t xml:space="preserve"> </w:t>
      </w:r>
      <w:r w:rsidR="00A06F46" w:rsidRPr="00C76721">
        <w:rPr>
          <w:shd w:val="clear" w:color="auto" w:fill="FFFFFF"/>
        </w:rPr>
        <w:t>sample</w:t>
      </w:r>
      <w:r w:rsidR="002608C1" w:rsidRPr="00C76721">
        <w:rPr>
          <w:shd w:val="clear" w:color="auto" w:fill="FFFFFF"/>
        </w:rPr>
        <w:t xml:space="preserve"> as well as the </w:t>
      </w:r>
      <w:r w:rsidR="00A06F46" w:rsidRPr="00C76721">
        <w:rPr>
          <w:shd w:val="clear" w:color="auto" w:fill="FFFFFF"/>
        </w:rPr>
        <w:t xml:space="preserve">potential </w:t>
      </w:r>
      <w:r w:rsidR="002608C1" w:rsidRPr="00C76721">
        <w:rPr>
          <w:shd w:val="clear" w:color="auto" w:fill="FFFFFF"/>
        </w:rPr>
        <w:t xml:space="preserve">bias associated with </w:t>
      </w:r>
      <w:r w:rsidR="00A06F46" w:rsidRPr="00C76721">
        <w:rPr>
          <w:shd w:val="clear" w:color="auto" w:fill="FFFFFF"/>
        </w:rPr>
        <w:t xml:space="preserve">the </w:t>
      </w:r>
      <w:r w:rsidR="002608C1" w:rsidRPr="00C76721">
        <w:rPr>
          <w:shd w:val="clear" w:color="auto" w:fill="FFFFFF"/>
        </w:rPr>
        <w:t>nonprobabil</w:t>
      </w:r>
      <w:r w:rsidR="009A68DF">
        <w:rPr>
          <w:shd w:val="clear" w:color="auto" w:fill="FFFFFF"/>
        </w:rPr>
        <w:t>i</w:t>
      </w:r>
      <w:r w:rsidR="002608C1" w:rsidRPr="00C76721">
        <w:rPr>
          <w:shd w:val="clear" w:color="auto" w:fill="FFFFFF"/>
        </w:rPr>
        <w:t>ty sample.</w:t>
      </w:r>
      <w:r w:rsidR="00A06F46" w:rsidRPr="00C76721">
        <w:rPr>
          <w:shd w:val="clear" w:color="auto" w:fill="FFFFFF"/>
        </w:rPr>
        <w:t xml:space="preserve"> </w:t>
      </w:r>
    </w:p>
    <w:p w14:paraId="06F0104F" w14:textId="77777777" w:rsidR="002608C1" w:rsidRPr="00C76721" w:rsidRDefault="002608C1" w:rsidP="00DB20DC">
      <w:pPr>
        <w:rPr>
          <w:rStyle w:val="NORCCaption-Color"/>
          <w:rFonts w:ascii="Garamond" w:hAnsi="Garamond"/>
          <w:color w:val="auto"/>
        </w:rPr>
      </w:pPr>
    </w:p>
    <w:p w14:paraId="4448ADE9" w14:textId="77777777" w:rsidR="002109FB" w:rsidRPr="00A0216D" w:rsidRDefault="002109FB" w:rsidP="00DB20DC">
      <w:pPr>
        <w:rPr>
          <w:rStyle w:val="NORCCaption-Color"/>
          <w:rFonts w:ascii="Garamond" w:hAnsi="Garamond"/>
          <w:color w:val="ED7D31"/>
        </w:rPr>
      </w:pPr>
      <w:r w:rsidRPr="00A0216D">
        <w:rPr>
          <w:rStyle w:val="NORCCaption-Color"/>
          <w:rFonts w:ascii="Garamond" w:hAnsi="Garamond"/>
          <w:color w:val="ED7D31"/>
        </w:rPr>
        <w:t>Deliverables</w:t>
      </w:r>
    </w:p>
    <w:p w14:paraId="33448B5A" w14:textId="77777777" w:rsidR="0033625A" w:rsidRPr="00A0216D" w:rsidRDefault="0033625A" w:rsidP="002109FB">
      <w:pPr>
        <w:pStyle w:val="ListParagraph"/>
        <w:ind w:left="0"/>
        <w:rPr>
          <w:rFonts w:ascii="Garamond" w:hAnsi="Garamond"/>
        </w:rPr>
      </w:pPr>
    </w:p>
    <w:p w14:paraId="67A2CF03" w14:textId="77777777" w:rsidR="002109FB" w:rsidRPr="00A0216D" w:rsidRDefault="002109FB" w:rsidP="002109FB">
      <w:pPr>
        <w:pStyle w:val="ListParagraph"/>
        <w:ind w:left="0"/>
        <w:rPr>
          <w:rFonts w:ascii="Garamond" w:hAnsi="Garamond"/>
        </w:rPr>
      </w:pPr>
      <w:r w:rsidRPr="00A0216D">
        <w:rPr>
          <w:rFonts w:ascii="Garamond" w:hAnsi="Garamond"/>
        </w:rPr>
        <w:t xml:space="preserve">The following files were created for </w:t>
      </w:r>
      <w:r w:rsidR="0033625A" w:rsidRPr="00A0216D">
        <w:rPr>
          <w:rFonts w:ascii="Garamond" w:hAnsi="Garamond"/>
        </w:rPr>
        <w:t>University of Chicago</w:t>
      </w:r>
      <w:r w:rsidRPr="00A0216D">
        <w:rPr>
          <w:rFonts w:ascii="Garamond" w:hAnsi="Garamond"/>
        </w:rPr>
        <w:t xml:space="preserve"> as part of the study deliverables:</w:t>
      </w:r>
    </w:p>
    <w:p w14:paraId="6BECA5B1" w14:textId="77777777" w:rsidR="002109FB" w:rsidRPr="00A0216D" w:rsidRDefault="002109FB" w:rsidP="002109FB">
      <w:pPr>
        <w:pStyle w:val="ListParagraph"/>
        <w:ind w:left="0"/>
        <w:rPr>
          <w:rFonts w:ascii="Garamond" w:hAnsi="Garamond"/>
        </w:rPr>
      </w:pPr>
    </w:p>
    <w:p w14:paraId="709D5DF3" w14:textId="44570D81" w:rsidR="002109FB" w:rsidRPr="00A0216D" w:rsidRDefault="002109FB" w:rsidP="002109FB">
      <w:pPr>
        <w:pStyle w:val="ListParagraph"/>
        <w:numPr>
          <w:ilvl w:val="0"/>
          <w:numId w:val="4"/>
        </w:numPr>
        <w:rPr>
          <w:rFonts w:ascii="Garamond" w:hAnsi="Garamond"/>
        </w:rPr>
      </w:pPr>
      <w:r w:rsidRPr="00A0216D">
        <w:rPr>
          <w:rFonts w:ascii="Garamond" w:hAnsi="Garamond"/>
        </w:rPr>
        <w:t xml:space="preserve">Data file in </w:t>
      </w:r>
      <w:r w:rsidR="00607B48">
        <w:rPr>
          <w:rFonts w:ascii="Garamond" w:hAnsi="Garamond"/>
        </w:rPr>
        <w:t>STATA</w:t>
      </w:r>
      <w:r w:rsidR="00607B48" w:rsidRPr="00A0216D">
        <w:rPr>
          <w:rFonts w:ascii="Garamond" w:hAnsi="Garamond"/>
        </w:rPr>
        <w:t xml:space="preserve"> </w:t>
      </w:r>
    </w:p>
    <w:p w14:paraId="602A2DC9" w14:textId="77777777" w:rsidR="002109FB" w:rsidRPr="00A0216D" w:rsidRDefault="002109FB" w:rsidP="002109FB">
      <w:pPr>
        <w:pStyle w:val="ListParagraph"/>
        <w:numPr>
          <w:ilvl w:val="0"/>
          <w:numId w:val="4"/>
        </w:numPr>
        <w:rPr>
          <w:rFonts w:ascii="Garamond" w:hAnsi="Garamond"/>
        </w:rPr>
      </w:pPr>
      <w:r w:rsidRPr="00A0216D">
        <w:rPr>
          <w:rFonts w:ascii="Garamond" w:hAnsi="Garamond"/>
        </w:rPr>
        <w:t>Codebook in Excel format</w:t>
      </w:r>
    </w:p>
    <w:p w14:paraId="4D2B5142" w14:textId="26D996F8" w:rsidR="002109FB" w:rsidRPr="00A0216D" w:rsidRDefault="002109FB" w:rsidP="002109FB">
      <w:pPr>
        <w:pStyle w:val="ListParagraph"/>
        <w:numPr>
          <w:ilvl w:val="0"/>
          <w:numId w:val="4"/>
        </w:numPr>
        <w:rPr>
          <w:rFonts w:ascii="Garamond" w:hAnsi="Garamond"/>
        </w:rPr>
      </w:pPr>
      <w:r w:rsidRPr="00A0216D">
        <w:rPr>
          <w:rFonts w:ascii="Garamond" w:hAnsi="Garamond"/>
        </w:rPr>
        <w:t>Final programm</w:t>
      </w:r>
      <w:r w:rsidR="00942D48" w:rsidRPr="00A0216D">
        <w:rPr>
          <w:rFonts w:ascii="Garamond" w:hAnsi="Garamond"/>
        </w:rPr>
        <w:t xml:space="preserve">ed </w:t>
      </w:r>
      <w:r w:rsidRPr="00A0216D">
        <w:rPr>
          <w:rFonts w:ascii="Garamond" w:hAnsi="Garamond"/>
        </w:rPr>
        <w:t>questionnaire in Word document</w:t>
      </w:r>
    </w:p>
    <w:p w14:paraId="6A0EA8F6" w14:textId="01427617" w:rsidR="00E62251" w:rsidRPr="000B7322" w:rsidRDefault="002109FB" w:rsidP="00C76721">
      <w:pPr>
        <w:pStyle w:val="ListParagraph"/>
        <w:numPr>
          <w:ilvl w:val="0"/>
          <w:numId w:val="4"/>
        </w:numPr>
        <w:rPr>
          <w:rFonts w:ascii="Garamond" w:hAnsi="Garamond"/>
        </w:rPr>
      </w:pPr>
      <w:r w:rsidRPr="00A0216D">
        <w:rPr>
          <w:rFonts w:ascii="Garamond" w:hAnsi="Garamond"/>
        </w:rPr>
        <w:t>Field report</w:t>
      </w:r>
    </w:p>
    <w:p w14:paraId="6D992B1C" w14:textId="6DB8FAB0" w:rsidR="00B06D40" w:rsidRPr="004F2730" w:rsidRDefault="00B06D40" w:rsidP="00B06D40">
      <w:pPr>
        <w:jc w:val="center"/>
        <w:rPr>
          <w:b/>
          <w:color w:val="ED7D31" w:themeColor="accent2"/>
          <w:sz w:val="28"/>
        </w:rPr>
      </w:pPr>
      <w:r w:rsidRPr="004F2730">
        <w:rPr>
          <w:b/>
          <w:color w:val="ED7D31" w:themeColor="accent2"/>
          <w:sz w:val="28"/>
        </w:rPr>
        <w:lastRenderedPageBreak/>
        <w:t>TECHNICAL OVERVIEW OF THE AMERISPEAK® PANEL</w:t>
      </w:r>
    </w:p>
    <w:p w14:paraId="2817B700" w14:textId="77777777" w:rsidR="00B06D40" w:rsidRPr="004F2730" w:rsidRDefault="00B06D40" w:rsidP="00B06D40">
      <w:pPr>
        <w:jc w:val="center"/>
        <w:rPr>
          <w:color w:val="ED7D31" w:themeColor="accent2"/>
          <w:sz w:val="28"/>
        </w:rPr>
      </w:pPr>
      <w:r w:rsidRPr="004F2730">
        <w:rPr>
          <w:b/>
          <w:color w:val="ED7D31" w:themeColor="accent2"/>
          <w:sz w:val="28"/>
        </w:rPr>
        <w:t>NO</w:t>
      </w:r>
      <w:r>
        <w:rPr>
          <w:b/>
          <w:color w:val="ED7D31" w:themeColor="accent2"/>
          <w:sz w:val="28"/>
        </w:rPr>
        <w:t xml:space="preserve">RC’S PROBABILITY-BASED HOUSEHOLD </w:t>
      </w:r>
      <w:r w:rsidRPr="004F2730">
        <w:rPr>
          <w:b/>
          <w:color w:val="ED7D31" w:themeColor="accent2"/>
          <w:sz w:val="28"/>
        </w:rPr>
        <w:t>PANEL</w:t>
      </w:r>
    </w:p>
    <w:p w14:paraId="30D44F25" w14:textId="77777777" w:rsidR="00B06D40" w:rsidRPr="00ED458B" w:rsidRDefault="00B06D40" w:rsidP="00B06D40">
      <w:pPr>
        <w:rPr>
          <w:color w:val="ED7D31"/>
        </w:rPr>
      </w:pPr>
    </w:p>
    <w:p w14:paraId="5BED179B" w14:textId="77777777" w:rsidR="00B06D40" w:rsidRDefault="00B06D40" w:rsidP="00B06D40">
      <w:pPr>
        <w:rPr>
          <w:b/>
          <w:color w:val="ED7D31"/>
          <w:sz w:val="24"/>
        </w:rPr>
      </w:pPr>
      <w:r>
        <w:rPr>
          <w:b/>
          <w:color w:val="ED7D31"/>
          <w:sz w:val="24"/>
        </w:rPr>
        <w:t>Updated February 18</w:t>
      </w:r>
      <w:r w:rsidRPr="00F92E58">
        <w:rPr>
          <w:b/>
          <w:color w:val="ED7D31"/>
          <w:sz w:val="24"/>
        </w:rPr>
        <w:t>, 201</w:t>
      </w:r>
      <w:r>
        <w:rPr>
          <w:b/>
          <w:color w:val="ED7D31"/>
          <w:sz w:val="24"/>
        </w:rPr>
        <w:t xml:space="preserve">9 </w:t>
      </w:r>
    </w:p>
    <w:p w14:paraId="31AF74FE" w14:textId="77777777" w:rsidR="00B06D40" w:rsidRPr="00F92E58" w:rsidRDefault="00B06D40" w:rsidP="00B06D40">
      <w:pPr>
        <w:rPr>
          <w:b/>
          <w:color w:val="ED7D31"/>
          <w:sz w:val="24"/>
        </w:rPr>
      </w:pPr>
      <w:r>
        <w:rPr>
          <w:b/>
          <w:color w:val="ED7D31"/>
          <w:sz w:val="24"/>
        </w:rPr>
        <w:t>Prepared by J. Michael Dennis, Ph.D.</w:t>
      </w:r>
    </w:p>
    <w:p w14:paraId="33280C64" w14:textId="77777777" w:rsidR="00B06D40" w:rsidRPr="00F92E58" w:rsidRDefault="00B06D40" w:rsidP="00B06D40">
      <w:pPr>
        <w:rPr>
          <w:b/>
          <w:color w:val="ED7D31"/>
          <w:sz w:val="24"/>
        </w:rPr>
      </w:pPr>
    </w:p>
    <w:p w14:paraId="2270232F" w14:textId="77777777" w:rsidR="00B06D40" w:rsidRPr="00E8712E" w:rsidRDefault="00B06D40" w:rsidP="00B06D40">
      <w:r w:rsidRPr="008A4AFF">
        <w:t>Funded and operated by NORC at the University of Chicago, AmeriSpeak</w:t>
      </w:r>
      <w:r w:rsidRPr="008A4AFF">
        <w:rPr>
          <w:vertAlign w:val="superscript"/>
        </w:rPr>
        <w:t>®</w:t>
      </w:r>
      <w:r w:rsidRPr="00E8712E">
        <w:t xml:space="preserve"> is a probability-based panel designed to be representative of the US household population.  Randomly selected US households are sampled with a known, non-zero probability of selection from the NORC National Frame and address-based sample, and then contacted by US mail, telephone interviewers, overnight express mailers, and field interviewers (face to face).  AmeriSpeak panelists participate in NORC studies or studies conducted by NORC on behalf of NORC’s clients.   </w:t>
      </w:r>
    </w:p>
    <w:p w14:paraId="43028729" w14:textId="77777777" w:rsidR="00B06D40" w:rsidRPr="00E8712E" w:rsidRDefault="00B06D40" w:rsidP="00B06D40"/>
    <w:p w14:paraId="5307F581" w14:textId="77777777" w:rsidR="00B06D40" w:rsidRPr="008A4AFF" w:rsidRDefault="00B06D40" w:rsidP="00B06D40">
      <w:r w:rsidRPr="00E8712E">
        <w:t xml:space="preserve">In 2018, the AmeriSpeak Panel expanded to approximately 30,000 households </w:t>
      </w:r>
      <w:r w:rsidRPr="008A4AFF">
        <w:t xml:space="preserve">and will expand to </w:t>
      </w:r>
      <w:r w:rsidRPr="00E8712E">
        <w:t>35,000 households in 2019.  The AmeriSpeak Panel includes sample support for surveys of various segments through AmeriSpeak Latino, AmeriSpeak Teen, and AmeriSpeak Young Adult (which includes an oversample of African Americans, Hispanics, and Asians age 18-34).  AmeriSpeak is also the probability-sample source for TrueNorth</w:t>
      </w:r>
      <w:r w:rsidRPr="00E8712E">
        <w:rPr>
          <w:vertAlign w:val="superscript"/>
        </w:rPr>
        <w:t>TM</w:t>
      </w:r>
      <w:r w:rsidRPr="00E8712E">
        <w:t>, which combines probability-based AmeriSpeak and non-probability online samples using calibrating statistical weights derived from AmeriSpeak, the American Community Survey, and other data sources.</w:t>
      </w:r>
      <w:r w:rsidRPr="008A4AFF">
        <w:rPr>
          <w:rStyle w:val="FootnoteReference"/>
        </w:rPr>
        <w:footnoteReference w:id="3"/>
      </w:r>
    </w:p>
    <w:p w14:paraId="736225E2" w14:textId="77777777" w:rsidR="00B06D40" w:rsidRPr="008A4AFF" w:rsidRDefault="00B06D40" w:rsidP="00B06D40"/>
    <w:p w14:paraId="17544F02" w14:textId="77777777" w:rsidR="00B06D40" w:rsidRPr="008A4AFF" w:rsidRDefault="00B06D40" w:rsidP="00B06D40">
      <w:pPr>
        <w:rPr>
          <w:rStyle w:val="NORCCaption-Color"/>
          <w:rFonts w:ascii="Garamond" w:hAnsi="Garamond"/>
          <w:color w:val="ED7D31"/>
        </w:rPr>
      </w:pPr>
      <w:r w:rsidRPr="00E8712E">
        <w:rPr>
          <w:rStyle w:val="NORCCaption-Color"/>
          <w:rFonts w:ascii="Garamond" w:hAnsi="Garamond"/>
          <w:color w:val="ED7D31"/>
        </w:rPr>
        <w:t>Sample Frame</w:t>
      </w:r>
    </w:p>
    <w:p w14:paraId="1867B59A" w14:textId="77777777" w:rsidR="00B06D40" w:rsidRPr="00E8712E" w:rsidRDefault="00B06D40" w:rsidP="00B06D40">
      <w:r w:rsidRPr="00E8712E">
        <w:t xml:space="preserve">In order to provide a nationally representative sample, AmeriSpeak leverages the NORC National Frame, which provides sample coverage for over 97 percent of the U.S. households.  The 2010 National Frame used a two-stage probability sample design to select a representative sample of households in the United States. The first stage—the sampling unit—is a National Frame Area (NFA), which is either an entire metropolitan area (made up of one or more counties) or a county (some counties were combined so that each NFA contains a population of at least 10,000). </w:t>
      </w:r>
      <w:r>
        <w:t xml:space="preserve"> </w:t>
      </w:r>
      <w:r w:rsidRPr="00E8712E">
        <w:t xml:space="preserve">The largest NFAs with a population of at least 1,543,728 (0.5 percent of the 2010 Census U.S. population) were selected with certainty; these areas have a high-population density, and are dominated by tracts with street-style addresses. </w:t>
      </w:r>
      <w:r>
        <w:t xml:space="preserve"> </w:t>
      </w:r>
      <w:r w:rsidRPr="00E8712E">
        <w:t xml:space="preserve">These areas contain 56 percent of the population within 8 percent of the geographic area of the United States. </w:t>
      </w:r>
      <w:r>
        <w:t xml:space="preserve"> </w:t>
      </w:r>
      <w:r w:rsidRPr="00E8712E">
        <w:t xml:space="preserve">The remaining areas were stratified into areas where street-style addresses predominate, and the remaining areas, which are less likely to have street -style addresses. </w:t>
      </w:r>
      <w:r>
        <w:t xml:space="preserve"> </w:t>
      </w:r>
      <w:r w:rsidRPr="00E8712E">
        <w:t xml:space="preserve">The latter stratum (“rural” areas) comprises 81 percent of the geographic area, but only 14 percent of the population. </w:t>
      </w:r>
    </w:p>
    <w:p w14:paraId="5DAE9F6C" w14:textId="77777777" w:rsidR="00B06D40" w:rsidRPr="00E8712E" w:rsidRDefault="00B06D40" w:rsidP="00B06D40"/>
    <w:p w14:paraId="0F26E135" w14:textId="77777777" w:rsidR="00B06D40" w:rsidRPr="00E8712E" w:rsidRDefault="00B06D40" w:rsidP="00B06D40">
      <w:r w:rsidRPr="00E8712E">
        <w:t xml:space="preserve">Within the selected NFAs, the second stage sampling unit is a segment, defined in terms of either Census tracts or block groups, containing at least 300 housing units according to the 2010 Census. </w:t>
      </w:r>
      <w:r>
        <w:t xml:space="preserve"> </w:t>
      </w:r>
      <w:r w:rsidRPr="00E8712E">
        <w:t xml:space="preserve">A stratified probability sample of 1,514 segments was selected with probability proportional to size. </w:t>
      </w:r>
      <w:r>
        <w:t xml:space="preserve"> </w:t>
      </w:r>
      <w:r w:rsidRPr="00E8712E">
        <w:t xml:space="preserve">For most of the 1,514 segments, the U.S. Postal Service Delivery Sequence File (DSF) provided over 90 percent coverage of the segments in terms of city-style addresses that are geo-codeable. </w:t>
      </w:r>
      <w:r>
        <w:t xml:space="preserve"> </w:t>
      </w:r>
      <w:r w:rsidRPr="00E8712E">
        <w:t xml:space="preserve">For the 123 segments where the DSF provided insufficient coverage, we enhanced the DSF address list with in-person listing. </w:t>
      </w:r>
      <w:r>
        <w:t xml:space="preserve"> </w:t>
      </w:r>
      <w:r w:rsidRPr="00E8712E">
        <w:t>The National Frame contains almost 3 million households, including over 80,000 rural households added through the in-person listing.</w:t>
      </w:r>
    </w:p>
    <w:p w14:paraId="619A621A" w14:textId="77777777" w:rsidR="00B06D40" w:rsidRPr="00E8712E" w:rsidRDefault="00B06D40" w:rsidP="00B06D40"/>
    <w:p w14:paraId="7AB273F5" w14:textId="77777777" w:rsidR="00B06D40" w:rsidRPr="00E8712E" w:rsidRDefault="00B06D40" w:rsidP="00B06D40">
      <w:r w:rsidRPr="00E8712E">
        <w:lastRenderedPageBreak/>
        <w:t xml:space="preserve">The National Frame involves addresses in almost every state. </w:t>
      </w:r>
      <w:r>
        <w:t xml:space="preserve"> </w:t>
      </w:r>
      <w:r w:rsidRPr="00E8712E">
        <w:t xml:space="preserve">For the states that are not included in the National Frame, AmeriSpeak selected an address-based sample (ABS) in 2016 through 2018 from the USPS DSF to assure AmeriSpeak sample representation for all US States and Washington, DC.  </w:t>
      </w:r>
    </w:p>
    <w:p w14:paraId="2B176927" w14:textId="77777777" w:rsidR="00B06D40" w:rsidRPr="00E8712E" w:rsidRDefault="00B06D40" w:rsidP="00B06D40"/>
    <w:p w14:paraId="3C29CD6B" w14:textId="77777777" w:rsidR="00B06D40" w:rsidRPr="00E8712E" w:rsidRDefault="00B06D40" w:rsidP="00B06D40">
      <w:r w:rsidRPr="00E8712E">
        <w:t>In 2017, a targeted address-based sample was added to AmeriSpeak recruitment in order to develop a new Latino Panel with adequate representation of Spanish-language-dominant Hispanics.  Census tracts with high incidence (at least 30%) of Spanish-dominant Hispanics were targeted for this recruitment.  Furthermore, within these Census tracts, households that were flagged as Hispanic based on consumer vendor data (that are typically used for direct-mail marketing) were oversampled.  This new AmeriSpeak Latino Panel contains approximately 5,400 Hispanic panelists with 24% of those panelists being Spanish-language dominant.  As of February 2019, 11% of AmeriSpeak Panel (including the Latino Panel) recruited adults were sourced from the targeted address-based sample and 89% from the National Frame. Proper weights allow the full use of the combined sample.</w:t>
      </w:r>
    </w:p>
    <w:p w14:paraId="2ABA49F4" w14:textId="77777777" w:rsidR="00B06D40" w:rsidRPr="00E8712E" w:rsidRDefault="00B06D40" w:rsidP="00B06D40"/>
    <w:p w14:paraId="47B3E570" w14:textId="77777777" w:rsidR="00B06D40" w:rsidRPr="00E8712E" w:rsidRDefault="00B06D40" w:rsidP="00B06D40">
      <w:pPr>
        <w:rPr>
          <w:rStyle w:val="NORCCaption-Color"/>
          <w:rFonts w:ascii="Garamond" w:hAnsi="Garamond"/>
          <w:color w:val="ED7D31"/>
        </w:rPr>
      </w:pPr>
      <w:r w:rsidRPr="00E8712E">
        <w:rPr>
          <w:rStyle w:val="NORCCaption-Color"/>
          <w:rFonts w:ascii="Garamond" w:hAnsi="Garamond"/>
          <w:color w:val="ED7D31"/>
        </w:rPr>
        <w:t>Sample Selection for Panel Recruitment</w:t>
      </w:r>
    </w:p>
    <w:p w14:paraId="5B75E4AF" w14:textId="77777777" w:rsidR="00B06D40" w:rsidRPr="00E8712E" w:rsidRDefault="00B06D40" w:rsidP="00B06D40">
      <w:r w:rsidRPr="006F5FE7">
        <w:t xml:space="preserve">The 2014-2018 AmeriSpeak Panel sample consists of nationally representative housing units drawn primarily from the 2010 NORC National Sample Frame.  To create AmeriSpeak Latino and provide sample coverage for states where the National Frame is not operative, a secondary source is address-based sampling, which accounts </w:t>
      </w:r>
      <w:r>
        <w:t>for 12% of the 2014-2018 sample</w:t>
      </w:r>
      <w:r w:rsidRPr="00E8712E">
        <w:t xml:space="preserve">. </w:t>
      </w:r>
      <w:r>
        <w:t xml:space="preserve"> </w:t>
      </w:r>
      <w:r w:rsidRPr="00E8712E">
        <w:t xml:space="preserve">The 2010 NORC National Sample Frame is stratified based on segment (Census tract or Census block group) characteristics such as age and race/ethnicity composition of the segment, and then, a stratified simple random sample of housing units is selected. </w:t>
      </w:r>
      <w:r>
        <w:t xml:space="preserve"> </w:t>
      </w:r>
      <w:r w:rsidRPr="00E8712E">
        <w:t xml:space="preserve">Specifically, based on Census tract-level data, segments were classified as having a higher concentration of 18-24 year old adults or not, and a higher concentration of Hispanics, non-Hispanic African Americans, and other. </w:t>
      </w:r>
      <w:r>
        <w:t xml:space="preserve"> </w:t>
      </w:r>
      <w:r w:rsidRPr="00E8712E">
        <w:t xml:space="preserve">Based on these strata definitions, 6 strata (2 based on age times 3 based on race/ethnicity) were used to oversample housing units in segments higher in young adults and/or Hispanics and non-Hispanic African-Americans. </w:t>
      </w:r>
      <w:r>
        <w:t xml:space="preserve"> </w:t>
      </w:r>
      <w:r w:rsidRPr="00E8712E">
        <w:t xml:space="preserve">This is referred to as the initial sample or first stage of panel recruitment. </w:t>
      </w:r>
    </w:p>
    <w:p w14:paraId="54D2F619" w14:textId="77777777" w:rsidR="00B06D40" w:rsidRPr="00E8712E" w:rsidRDefault="00B06D40" w:rsidP="00B06D40"/>
    <w:p w14:paraId="3C3805D5" w14:textId="77777777" w:rsidR="00B06D40" w:rsidRPr="008A4AFF" w:rsidRDefault="00B06D40" w:rsidP="00B06D40">
      <w:r w:rsidRPr="00E8712E">
        <w:t xml:space="preserve">In the second stage of panel recruitment, initially sampled but nonresponding housing units are subsampled for a nonresponse follow-up (NRFU). </w:t>
      </w:r>
      <w:r>
        <w:t xml:space="preserve"> </w:t>
      </w:r>
      <w:r w:rsidRPr="00E8712E">
        <w:t xml:space="preserve">At this stage, consumer vendor data are matched to housing units, and housing units that are flagged (based on consumer vendor data) as having a young adult (18-34 years of age) or minority (Hispanic and non-Hispanic African American) are oversampled for the NRFU. </w:t>
      </w:r>
      <w:r>
        <w:t xml:space="preserve"> </w:t>
      </w:r>
      <w:r w:rsidRPr="00E8712E">
        <w:t xml:space="preserve">Overall, approximately one in five initially nonresponding housing units are subsampled for NRFU. </w:t>
      </w:r>
      <w:r>
        <w:t xml:space="preserve"> </w:t>
      </w:r>
      <w:r w:rsidRPr="008A4AFF">
        <w:t>Due to NRFU, these initially nonresponding housing units have a much higher selection probability compared to t</w:t>
      </w:r>
      <w:r w:rsidRPr="00E8712E">
        <w:t xml:space="preserve">he housing units that were recruited during the first stage of panel recruitment. </w:t>
      </w:r>
      <w:r>
        <w:t xml:space="preserve"> </w:t>
      </w:r>
      <w:r w:rsidRPr="00E8712E">
        <w:t>Note that a small fraction of initially nonresponding housing units are not eligible for NRFU due to these housing units being classified as “hard refusals” or having an appointment for a call back from NORC.</w:t>
      </w:r>
      <w:r w:rsidRPr="008A4AFF">
        <w:t xml:space="preserve"> </w:t>
      </w:r>
    </w:p>
    <w:p w14:paraId="4C4493AC" w14:textId="77777777" w:rsidR="00B06D40" w:rsidRPr="00E8712E" w:rsidRDefault="00B06D40" w:rsidP="00B06D40"/>
    <w:p w14:paraId="7DE1F869" w14:textId="77777777" w:rsidR="00B06D40" w:rsidRPr="008A4AFF" w:rsidRDefault="00B06D40" w:rsidP="00B06D40">
      <w:r w:rsidRPr="00E8712E">
        <w:t xml:space="preserve">In summary, there are mainly two reasons why the sampling design for AmeriSpeak Panel recruitment deviates from Equal Probability of Selection Method (EPSEM) sampling: (a) oversampling of housing units in segments with a higher concentration of young adults and minorities results in the sample selection probabilities being higher for housing units in these segments; and (b) the nonresponse follow-up effort results in initially nonresponding housing units having a much higher selection probability.  Furthermore, oversampling associated with NRFU results in higher selection probabilities for initially nonresponding housing units that are flagged (based on consumer vendor data) using demographics that are correlated with sample member’s propensity to respond.  The initial and NRFU sampling procedures are examined and modified each year to more efficiently recruit types of panelists who are less likely to respond based on their certain demographic characteristics. </w:t>
      </w:r>
    </w:p>
    <w:p w14:paraId="6103C68F" w14:textId="77777777" w:rsidR="00B06D40" w:rsidRDefault="00B06D40" w:rsidP="00B06D40">
      <w:pPr>
        <w:pStyle w:val="BodyText"/>
        <w:spacing w:after="0" w:line="240" w:lineRule="auto"/>
        <w:rPr>
          <w:rFonts w:ascii="Garamond" w:hAnsi="Garamond"/>
          <w:b/>
          <w:color w:val="ED7D31"/>
        </w:rPr>
      </w:pPr>
    </w:p>
    <w:p w14:paraId="68E543DF" w14:textId="77777777" w:rsidR="00B06D40" w:rsidRPr="00E8712E" w:rsidRDefault="00B06D40" w:rsidP="00B06D40">
      <w:pPr>
        <w:pStyle w:val="BodyText"/>
        <w:spacing w:after="0" w:line="240" w:lineRule="auto"/>
        <w:rPr>
          <w:rFonts w:ascii="Garamond" w:hAnsi="Garamond"/>
          <w:color w:val="ED7D31"/>
        </w:rPr>
      </w:pPr>
      <w:r w:rsidRPr="00E8712E">
        <w:rPr>
          <w:rFonts w:ascii="Garamond" w:hAnsi="Garamond"/>
          <w:b/>
          <w:color w:val="ED7D31"/>
        </w:rPr>
        <w:t>AmeriSpeak Panel Recruitment Procedures</w:t>
      </w:r>
      <w:r w:rsidRPr="00E8712E">
        <w:rPr>
          <w:rFonts w:ascii="Garamond" w:hAnsi="Garamond"/>
          <w:color w:val="ED7D31"/>
        </w:rPr>
        <w:t xml:space="preserve"> </w:t>
      </w:r>
    </w:p>
    <w:p w14:paraId="3E69BFBE" w14:textId="77777777" w:rsidR="00B06D40" w:rsidRPr="00E8712E" w:rsidRDefault="00B06D40" w:rsidP="00B06D40">
      <w:pPr>
        <w:pStyle w:val="BodyText"/>
        <w:spacing w:after="0" w:line="240" w:lineRule="auto"/>
        <w:rPr>
          <w:rFonts w:ascii="Garamond" w:hAnsi="Garamond"/>
        </w:rPr>
      </w:pPr>
      <w:r w:rsidRPr="00E8712E">
        <w:rPr>
          <w:rFonts w:ascii="Garamond" w:hAnsi="Garamond"/>
        </w:rPr>
        <w:t xml:space="preserve">Recruitment is a two-stage process: initial recruitment using less expensive methods and then non-response follow-up using personal interviewers.  For the initial recruitment, sample units are invited to join AmeriSpeak online by visiting the panel website AmeriSpeak.org or by telephone (in-bound/outbound </w:t>
      </w:r>
      <w:r w:rsidRPr="00E8712E">
        <w:rPr>
          <w:rFonts w:ascii="Garamond" w:hAnsi="Garamond"/>
        </w:rPr>
        <w:lastRenderedPageBreak/>
        <w:t xml:space="preserve">supported).  English and Spanish language are supported for both online and telephone recruitment.  Study invitations are communicated via an over-sized pre-notification postcard, a USPS recruitment package in a 9”x12” envelope (containing a cover letter, a summary of the privacy policy, FAQs, and a study brochure), two follow-up post cards, and also contact by NORC’s telephone research center for sample units matched to a telephone number.  </w:t>
      </w:r>
    </w:p>
    <w:p w14:paraId="79EDADEB" w14:textId="77777777" w:rsidR="00B06D40" w:rsidRPr="00E8712E" w:rsidRDefault="00B06D40" w:rsidP="00B06D40">
      <w:pPr>
        <w:pStyle w:val="BodyText"/>
        <w:spacing w:after="0" w:line="240" w:lineRule="auto"/>
        <w:rPr>
          <w:rFonts w:ascii="Garamond" w:hAnsi="Garamond"/>
        </w:rPr>
      </w:pPr>
    </w:p>
    <w:p w14:paraId="2E35FEAB" w14:textId="77777777" w:rsidR="00B06D40" w:rsidRPr="00E8712E" w:rsidRDefault="00B06D40" w:rsidP="00B06D40">
      <w:pPr>
        <w:pStyle w:val="BodyText"/>
        <w:spacing w:after="0" w:line="240" w:lineRule="auto"/>
        <w:rPr>
          <w:rFonts w:ascii="Garamond" w:hAnsi="Garamond"/>
        </w:rPr>
      </w:pPr>
      <w:r w:rsidRPr="00E8712E">
        <w:rPr>
          <w:rFonts w:ascii="Garamond" w:hAnsi="Garamond"/>
        </w:rPr>
        <w:t xml:space="preserve">The second-stage non-response follow-up targets a stratified random sub-sample of the non-responders from the initial recruitment.  Units sampled for the non-response follow-up are sent by Federal Express a new recruitment package with an enhanced incentive offer.  NORC field interviewers then make personal, face-to-face visits to the respondents’ homes to encourage participation.  NORC field interviewers administer the recruitment survey in-person using CAPI or else encourage the respondents to register at AmeriSpeak.org or call the toll-free AmeriSpeak telephone number to register.  </w:t>
      </w:r>
    </w:p>
    <w:p w14:paraId="6877A7FB" w14:textId="77777777" w:rsidR="00B06D40" w:rsidRPr="00E8712E" w:rsidRDefault="00B06D40" w:rsidP="00B06D40">
      <w:pPr>
        <w:pStyle w:val="BodyText"/>
        <w:spacing w:after="0" w:line="240" w:lineRule="auto"/>
        <w:rPr>
          <w:rFonts w:ascii="Garamond" w:hAnsi="Garamond"/>
        </w:rPr>
      </w:pPr>
    </w:p>
    <w:p w14:paraId="51743B6C" w14:textId="77777777" w:rsidR="00B06D40" w:rsidRPr="00E8712E" w:rsidRDefault="00B06D40" w:rsidP="00B06D40">
      <w:pPr>
        <w:pStyle w:val="BodyText"/>
        <w:spacing w:after="0" w:line="240" w:lineRule="auto"/>
        <w:rPr>
          <w:rFonts w:ascii="Garamond" w:hAnsi="Garamond"/>
          <w:color w:val="ED7D31"/>
        </w:rPr>
      </w:pPr>
      <w:r w:rsidRPr="00E8712E">
        <w:rPr>
          <w:rFonts w:ascii="Garamond" w:hAnsi="Garamond"/>
          <w:b/>
          <w:color w:val="ED7D31"/>
        </w:rPr>
        <w:t>Recruiting Non-Internet and “Net Averse” Households</w:t>
      </w:r>
      <w:r w:rsidRPr="00E8712E">
        <w:rPr>
          <w:rFonts w:ascii="Garamond" w:hAnsi="Garamond"/>
          <w:color w:val="ED7D31"/>
        </w:rPr>
        <w:t xml:space="preserve">  </w:t>
      </w:r>
    </w:p>
    <w:p w14:paraId="73188602" w14:textId="77777777" w:rsidR="00B06D40" w:rsidRPr="00E8712E" w:rsidRDefault="00B06D40" w:rsidP="00B06D40">
      <w:pPr>
        <w:pStyle w:val="BodyText"/>
        <w:spacing w:after="0" w:line="240" w:lineRule="auto"/>
        <w:rPr>
          <w:rFonts w:ascii="Garamond" w:hAnsi="Garamond"/>
        </w:rPr>
      </w:pPr>
      <w:r w:rsidRPr="00E8712E">
        <w:rPr>
          <w:rFonts w:ascii="Garamond" w:hAnsi="Garamond"/>
        </w:rPr>
        <w:t>Under certain conditions, AmeriSpeak gives panelists a choice regarding their preferred mode for future participation in AmeriSpeak surveys.</w:t>
      </w:r>
      <w:r>
        <w:rPr>
          <w:rFonts w:ascii="Garamond" w:hAnsi="Garamond"/>
        </w:rPr>
        <w:t xml:space="preserve">  </w:t>
      </w:r>
      <w:r w:rsidRPr="00E8712E">
        <w:rPr>
          <w:rFonts w:ascii="Garamond" w:hAnsi="Garamond"/>
        </w:rPr>
        <w:t>As of February 2019, 83% of the active panelists were enrolled in AmeriSpeak to receive online surveys, while 17% of the active panelists agreed to participate in AmeriSpeak telephone mode surveys.</w:t>
      </w:r>
      <w:r>
        <w:rPr>
          <w:rFonts w:ascii="Garamond" w:hAnsi="Garamond"/>
        </w:rPr>
        <w:t xml:space="preserve">  </w:t>
      </w:r>
      <w:r w:rsidRPr="00E8712E">
        <w:rPr>
          <w:rFonts w:ascii="Garamond" w:hAnsi="Garamond"/>
        </w:rPr>
        <w:t>For the 2016 through 2018 recruitment, respondents provided an option of onli</w:t>
      </w:r>
      <w:r>
        <w:rPr>
          <w:rFonts w:ascii="Garamond" w:hAnsi="Garamond"/>
        </w:rPr>
        <w:t xml:space="preserve">ne or telephone modes include: </w:t>
      </w:r>
      <w:r w:rsidRPr="00E8712E">
        <w:rPr>
          <w:rFonts w:ascii="Garamond" w:hAnsi="Garamond"/>
        </w:rPr>
        <w:t>persons without internet access, persons whose only internet access is via a smartphone, and persons with internet access but unwilling to share an email address.</w:t>
      </w:r>
      <w:r>
        <w:rPr>
          <w:rFonts w:ascii="Garamond" w:hAnsi="Garamond"/>
        </w:rPr>
        <w:t xml:space="preserve">  </w:t>
      </w:r>
      <w:r w:rsidRPr="00E8712E">
        <w:rPr>
          <w:rFonts w:ascii="Garamond" w:hAnsi="Garamond"/>
        </w:rPr>
        <w:t>A recruited household can consist of both web-mode and phone-mode panelists residing in the same household.</w:t>
      </w:r>
    </w:p>
    <w:p w14:paraId="0ED9EA86" w14:textId="77777777" w:rsidR="00B06D40" w:rsidRPr="00E8712E" w:rsidRDefault="00B06D40" w:rsidP="00B06D40">
      <w:pPr>
        <w:pStyle w:val="BodyText"/>
        <w:spacing w:after="0" w:line="240" w:lineRule="auto"/>
        <w:rPr>
          <w:rFonts w:ascii="Garamond" w:hAnsi="Garamond"/>
        </w:rPr>
      </w:pPr>
    </w:p>
    <w:p w14:paraId="5906CA74" w14:textId="77777777" w:rsidR="00B06D40" w:rsidRPr="00E8712E" w:rsidRDefault="00B06D40" w:rsidP="00B06D40">
      <w:pPr>
        <w:pStyle w:val="BodyText"/>
        <w:spacing w:after="0" w:line="240" w:lineRule="auto"/>
        <w:rPr>
          <w:rFonts w:ascii="Garamond" w:hAnsi="Garamond"/>
          <w:color w:val="ED7D31"/>
        </w:rPr>
      </w:pPr>
      <w:r w:rsidRPr="00E8712E">
        <w:rPr>
          <w:rFonts w:ascii="Garamond" w:hAnsi="Garamond"/>
          <w:b/>
          <w:color w:val="ED7D31"/>
        </w:rPr>
        <w:t>Impact of Non-Response Follow-up</w:t>
      </w:r>
      <w:r w:rsidRPr="00E8712E">
        <w:rPr>
          <w:rFonts w:ascii="Garamond" w:hAnsi="Garamond"/>
          <w:color w:val="ED7D31"/>
        </w:rPr>
        <w:t xml:space="preserve"> </w:t>
      </w:r>
    </w:p>
    <w:p w14:paraId="7491B1AF" w14:textId="77777777" w:rsidR="00B06D40" w:rsidRPr="00E8712E" w:rsidRDefault="00B06D40" w:rsidP="00B06D40">
      <w:pPr>
        <w:pStyle w:val="BodyText"/>
        <w:spacing w:after="0" w:line="240" w:lineRule="auto"/>
        <w:rPr>
          <w:rFonts w:ascii="Garamond" w:hAnsi="Garamond"/>
        </w:rPr>
      </w:pPr>
      <w:r w:rsidRPr="00E8712E">
        <w:rPr>
          <w:rFonts w:ascii="Garamond" w:hAnsi="Garamond"/>
        </w:rPr>
        <w:t xml:space="preserve">The non-response follow-up (NRFU) is instrumental for producing a credible AAPOR response rate for the panel, boosting the panel recruitment response rate by a factor of 6.1 (AAPOR RR3, weighted to take into account selection probabilities). </w:t>
      </w:r>
      <w:r>
        <w:rPr>
          <w:rFonts w:ascii="Garamond" w:hAnsi="Garamond"/>
        </w:rPr>
        <w:t xml:space="preserve"> </w:t>
      </w:r>
      <w:r w:rsidRPr="00E8712E">
        <w:rPr>
          <w:rFonts w:ascii="Garamond" w:hAnsi="Garamond"/>
        </w:rPr>
        <w:t xml:space="preserve">Additionally, NRFU reduces non-response bias significantly by improving the representativeness of the AmeriSpeak panel sample with respect to certain hard-to-reach segments of the population underrepresented by recruitment relying only mail and phone. </w:t>
      </w:r>
      <w:r>
        <w:rPr>
          <w:rFonts w:ascii="Garamond" w:hAnsi="Garamond"/>
        </w:rPr>
        <w:t xml:space="preserve"> </w:t>
      </w:r>
      <w:r w:rsidRPr="00E8712E">
        <w:rPr>
          <w:rFonts w:ascii="Garamond" w:hAnsi="Garamond"/>
        </w:rPr>
        <w:t>NRFU improves representation for demographic segments (typically more reluctant to respond to surveys), including lower income households, cell-phone only households, renters, persons age 18 to 34, African Americans, Hispanics, and persons without a high school degree or have only a h</w:t>
      </w:r>
      <w:r>
        <w:rPr>
          <w:rFonts w:ascii="Garamond" w:hAnsi="Garamond"/>
        </w:rPr>
        <w:t xml:space="preserve">igh school degree (no college).  </w:t>
      </w:r>
      <w:r w:rsidRPr="00E8712E">
        <w:rPr>
          <w:rFonts w:ascii="Garamond" w:hAnsi="Garamond"/>
        </w:rPr>
        <w:t xml:space="preserve">Even though NRFU panelists are more reluctant to complete surveys, the addition of NRFU panelists reduced </w:t>
      </w:r>
      <w:r>
        <w:rPr>
          <w:rFonts w:ascii="Garamond" w:hAnsi="Garamond"/>
        </w:rPr>
        <w:t xml:space="preserve">total </w:t>
      </w:r>
      <w:r w:rsidRPr="00E8712E">
        <w:rPr>
          <w:rFonts w:ascii="Garamond" w:hAnsi="Garamond"/>
        </w:rPr>
        <w:t>absolute bias on average 5-21% when compared to the initial stage recruits (among examined surveys).</w:t>
      </w:r>
      <w:r w:rsidRPr="00E8712E">
        <w:rPr>
          <w:rStyle w:val="FootnoteReference"/>
          <w:rFonts w:ascii="Garamond" w:hAnsi="Garamond"/>
        </w:rPr>
        <w:footnoteReference w:id="4"/>
      </w:r>
      <w:r w:rsidRPr="00E8712E">
        <w:rPr>
          <w:rFonts w:ascii="Garamond" w:hAnsi="Garamond"/>
        </w:rPr>
        <w:t xml:space="preserve"> </w:t>
      </w:r>
      <w:r>
        <w:rPr>
          <w:rFonts w:ascii="Garamond" w:hAnsi="Garamond"/>
        </w:rPr>
        <w:t xml:space="preserve"> </w:t>
      </w:r>
      <w:r w:rsidRPr="00E8712E">
        <w:rPr>
          <w:rFonts w:ascii="Garamond" w:hAnsi="Garamond"/>
        </w:rPr>
        <w:t xml:space="preserve">Compared to panelists recruited in the initial stage, panelists recruited via the non-response follow-up campaign overall report more moderate opinions towards policy issues and are somewhat more conservative. </w:t>
      </w:r>
      <w:r>
        <w:rPr>
          <w:rFonts w:ascii="Garamond" w:hAnsi="Garamond"/>
        </w:rPr>
        <w:t xml:space="preserve"> </w:t>
      </w:r>
      <w:r w:rsidRPr="00E8712E">
        <w:rPr>
          <w:rFonts w:ascii="Garamond" w:hAnsi="Garamond"/>
        </w:rPr>
        <w:t>Based on study specific findings, NRFU panelists report being less knowledgeable about science, report less interest in current events and topics in the news (such as climate change and energy resources), and are less likely to read a print newspaper (more likely to read the news online and use social media).</w:t>
      </w:r>
      <w:r w:rsidRPr="00FA5460">
        <w:rPr>
          <w:rStyle w:val="FootnoteReference"/>
          <w:rFonts w:ascii="Garamond" w:hAnsi="Garamond"/>
        </w:rPr>
        <w:t xml:space="preserve"> </w:t>
      </w:r>
      <w:r w:rsidRPr="00E8712E">
        <w:rPr>
          <w:rStyle w:val="FootnoteReference"/>
          <w:rFonts w:ascii="Garamond" w:hAnsi="Garamond"/>
        </w:rPr>
        <w:footnoteReference w:id="5"/>
      </w:r>
      <w:r w:rsidRPr="00E8712E">
        <w:rPr>
          <w:rFonts w:ascii="Garamond" w:hAnsi="Garamond"/>
        </w:rPr>
        <w:t xml:space="preserve"> </w:t>
      </w:r>
      <w:r>
        <w:rPr>
          <w:rFonts w:ascii="Garamond" w:hAnsi="Garamond"/>
        </w:rPr>
        <w:t xml:space="preserve"> </w:t>
      </w:r>
      <w:r w:rsidRPr="00E8712E">
        <w:rPr>
          <w:rFonts w:ascii="Garamond" w:hAnsi="Garamond"/>
        </w:rPr>
        <w:t xml:space="preserve">They are also more likely to attend church, less likely to be in favor of gun control policies, and more likely to eat at a fast food restaurant than the initial stage recruits. </w:t>
      </w:r>
      <w:r>
        <w:rPr>
          <w:rFonts w:ascii="Garamond" w:hAnsi="Garamond"/>
        </w:rPr>
        <w:t xml:space="preserve"> </w:t>
      </w:r>
      <w:r w:rsidRPr="00E8712E">
        <w:rPr>
          <w:rFonts w:ascii="Garamond" w:hAnsi="Garamond"/>
        </w:rPr>
        <w:t>Accordingly, our extensive research on this topic illustrates that NRFU panelists make the substantive estimates in any AmeriSpeak study more inclusive and accurate.   </w:t>
      </w:r>
    </w:p>
    <w:p w14:paraId="145A75D9" w14:textId="77777777" w:rsidR="00B06D40" w:rsidRPr="00E8712E" w:rsidRDefault="00B06D40" w:rsidP="00B06D40">
      <w:pPr>
        <w:pStyle w:val="BodyText"/>
        <w:spacing w:after="0" w:line="240" w:lineRule="auto"/>
        <w:rPr>
          <w:rFonts w:ascii="Garamond" w:hAnsi="Garamond"/>
        </w:rPr>
      </w:pPr>
    </w:p>
    <w:p w14:paraId="6D67AF44" w14:textId="77777777" w:rsidR="00B06D40" w:rsidRPr="00E8712E" w:rsidRDefault="00B06D40" w:rsidP="00B06D40">
      <w:pPr>
        <w:pStyle w:val="BodyText"/>
        <w:spacing w:after="0" w:line="240" w:lineRule="auto"/>
        <w:rPr>
          <w:rFonts w:ascii="Garamond" w:hAnsi="Garamond"/>
          <w:b/>
          <w:color w:val="ED7D31"/>
        </w:rPr>
      </w:pPr>
      <w:r w:rsidRPr="00E8712E">
        <w:rPr>
          <w:rFonts w:ascii="Garamond" w:hAnsi="Garamond"/>
          <w:b/>
          <w:color w:val="ED7D31"/>
        </w:rPr>
        <w:t xml:space="preserve">AmeriSpeak Panel Recruitment Response Rate and Other Sample Metrics   </w:t>
      </w:r>
    </w:p>
    <w:p w14:paraId="3DBBAEB4" w14:textId="77777777" w:rsidR="00B06D40" w:rsidRPr="00E8712E" w:rsidRDefault="00B06D40" w:rsidP="00B06D40">
      <w:pPr>
        <w:pStyle w:val="BodyText"/>
        <w:spacing w:after="0" w:line="240" w:lineRule="auto"/>
        <w:rPr>
          <w:rFonts w:ascii="Garamond" w:hAnsi="Garamond"/>
        </w:rPr>
      </w:pPr>
      <w:r w:rsidRPr="00E8712E">
        <w:rPr>
          <w:rFonts w:ascii="Garamond" w:hAnsi="Garamond"/>
        </w:rPr>
        <w:lastRenderedPageBreak/>
        <w:t>The AAPOR RR3 (response rate) for the 2014-2018 panel recruitment 34.2% (weighted to take into account selection probabilities).</w:t>
      </w:r>
      <w:r w:rsidRPr="00E8712E">
        <w:rPr>
          <w:rStyle w:val="FootnoteReference"/>
          <w:rFonts w:ascii="Garamond" w:hAnsi="Garamond"/>
        </w:rPr>
        <w:footnoteReference w:id="6"/>
      </w:r>
      <w:r w:rsidRPr="00E8712E">
        <w:rPr>
          <w:rFonts w:ascii="Garamond" w:hAnsi="Garamond"/>
        </w:rPr>
        <w:t xml:space="preserve">  The estimated cumulative AAPOR RR3 for client surveys is 10% to 20% (varying according to study parameters and taking into account all sources of non-response including panel recruitment, panel household attrition, and survey participation).</w:t>
      </w:r>
      <w:r w:rsidRPr="00E8712E">
        <w:rPr>
          <w:rStyle w:val="FootnoteReference"/>
          <w:rFonts w:ascii="Garamond" w:hAnsi="Garamond"/>
        </w:rPr>
        <w:footnoteReference w:id="7"/>
      </w:r>
      <w:r w:rsidRPr="00E8712E">
        <w:rPr>
          <w:rFonts w:ascii="Garamond" w:hAnsi="Garamond"/>
        </w:rPr>
        <w:t xml:space="preserve">  NORC documented the AAPOR response rate calculation methodology for 2014-2015 recruitment.</w:t>
      </w:r>
      <w:r w:rsidRPr="00E8712E">
        <w:rPr>
          <w:rStyle w:val="FootnoteReference"/>
          <w:rFonts w:ascii="Garamond" w:hAnsi="Garamond"/>
        </w:rPr>
        <w:footnoteReference w:id="8"/>
      </w:r>
    </w:p>
    <w:p w14:paraId="6429F18D" w14:textId="77777777" w:rsidR="00B06D40" w:rsidRPr="00E8712E" w:rsidRDefault="00B06D40" w:rsidP="00B06D40">
      <w:pPr>
        <w:pStyle w:val="BodyText"/>
        <w:spacing w:after="0" w:line="240" w:lineRule="auto"/>
        <w:rPr>
          <w:rFonts w:ascii="Garamond" w:hAnsi="Garamond"/>
        </w:rPr>
      </w:pPr>
    </w:p>
    <w:p w14:paraId="382496F9" w14:textId="77777777" w:rsidR="00B06D40" w:rsidRPr="00E8712E" w:rsidRDefault="00B06D40" w:rsidP="00B06D40">
      <w:pPr>
        <w:pStyle w:val="BodyText"/>
        <w:spacing w:after="0" w:line="240" w:lineRule="auto"/>
        <w:rPr>
          <w:rFonts w:ascii="Garamond" w:hAnsi="Garamond"/>
        </w:rPr>
      </w:pPr>
      <w:r w:rsidRPr="00E8712E">
        <w:rPr>
          <w:rFonts w:ascii="Garamond" w:hAnsi="Garamond"/>
        </w:rPr>
        <w:t>Key statistics with respect to the 2014-2018 recruited households are as follows:  52% recruited via the non-response follow-up recruitment using overnight Federal Express mailers and face-to-face methodology (with NORC field staff visiting households); 22% indicated a preference for the telephone mode of data collection for participating in AmeriSpeak studies; 25% of the recruited households are non-Internet</w:t>
      </w:r>
      <w:r>
        <w:rPr>
          <w:rStyle w:val="FootnoteReference"/>
          <w:rFonts w:ascii="Garamond" w:hAnsi="Garamond"/>
        </w:rPr>
        <w:footnoteReference w:id="9"/>
      </w:r>
      <w:r w:rsidRPr="00E8712E">
        <w:rPr>
          <w:rFonts w:ascii="Garamond" w:hAnsi="Garamond"/>
        </w:rPr>
        <w:t>; 79% are cell-phone only or cell-phone mostly; 17% are African-American and 23% Hispanic; and 35% have household income below $30,000 (compared to CPS benchmark of 26%).</w:t>
      </w:r>
      <w:r>
        <w:rPr>
          <w:rStyle w:val="FootnoteReference"/>
          <w:rFonts w:ascii="Garamond" w:hAnsi="Garamond"/>
        </w:rPr>
        <w:footnoteReference w:id="10"/>
      </w:r>
      <w:r w:rsidRPr="00E8712E">
        <w:rPr>
          <w:rFonts w:ascii="Garamond" w:hAnsi="Garamond"/>
        </w:rPr>
        <w:t xml:space="preserve">  </w:t>
      </w:r>
    </w:p>
    <w:p w14:paraId="6EC0A5BF" w14:textId="77777777" w:rsidR="00B06D40" w:rsidRPr="00E8712E" w:rsidRDefault="00B06D40" w:rsidP="00B06D40">
      <w:pPr>
        <w:pStyle w:val="BodyText"/>
        <w:spacing w:after="0" w:line="240" w:lineRule="auto"/>
        <w:rPr>
          <w:rFonts w:ascii="Garamond" w:hAnsi="Garamond"/>
          <w:b/>
        </w:rPr>
      </w:pPr>
    </w:p>
    <w:p w14:paraId="6FA381AD" w14:textId="77777777" w:rsidR="00B06D40" w:rsidRPr="00E8712E" w:rsidRDefault="00B06D40" w:rsidP="00B06D40">
      <w:pPr>
        <w:pStyle w:val="BodyText"/>
        <w:spacing w:after="0" w:line="240" w:lineRule="auto"/>
        <w:rPr>
          <w:rFonts w:ascii="Garamond" w:hAnsi="Garamond"/>
          <w:color w:val="ED7D31"/>
        </w:rPr>
      </w:pPr>
      <w:r w:rsidRPr="00E8712E">
        <w:rPr>
          <w:rFonts w:ascii="Garamond" w:hAnsi="Garamond"/>
          <w:b/>
          <w:color w:val="ED7D31"/>
        </w:rPr>
        <w:t>Mixed-Mode Data Collection</w:t>
      </w:r>
      <w:r w:rsidRPr="00E8712E">
        <w:rPr>
          <w:rFonts w:ascii="Garamond" w:hAnsi="Garamond"/>
          <w:color w:val="ED7D31"/>
        </w:rPr>
        <w:t xml:space="preserve"> </w:t>
      </w:r>
    </w:p>
    <w:p w14:paraId="6EB2BC43" w14:textId="77777777" w:rsidR="00B06D40" w:rsidRPr="00E8712E" w:rsidRDefault="00B06D40" w:rsidP="00B06D40">
      <w:pPr>
        <w:pStyle w:val="BodyText"/>
        <w:spacing w:after="0" w:line="240" w:lineRule="auto"/>
        <w:rPr>
          <w:rFonts w:ascii="Garamond" w:hAnsi="Garamond"/>
          <w:lang w:val="en"/>
        </w:rPr>
      </w:pPr>
      <w:r w:rsidRPr="00E8712E">
        <w:rPr>
          <w:rFonts w:ascii="Garamond" w:hAnsi="Garamond"/>
          <w:lang w:val="en"/>
        </w:rPr>
        <w:t xml:space="preserve">Panelists may participate in two to three AmeriSpeak Panel studies per month via online (computer, tablet, or smartphones) or by CATI phone.  CATI phone mode respondents represent a population currently under-represented in web panels that exclude non-internet households or “net averse” persons. </w:t>
      </w:r>
      <w:r>
        <w:rPr>
          <w:rFonts w:ascii="Garamond" w:hAnsi="Garamond"/>
          <w:lang w:val="en"/>
        </w:rPr>
        <w:t xml:space="preserve"> </w:t>
      </w:r>
      <w:r w:rsidRPr="00E8712E">
        <w:rPr>
          <w:rFonts w:ascii="Garamond" w:hAnsi="Garamond"/>
          <w:lang w:val="en"/>
        </w:rPr>
        <w:t xml:space="preserve">NORC’s telephone interviewers administer the phone mode of survey questionnaires using a data collection system supporting both the phone and web modes of data collection, providing an integrated sample management and data collection platform. </w:t>
      </w:r>
      <w:r>
        <w:rPr>
          <w:rFonts w:ascii="Garamond" w:hAnsi="Garamond"/>
          <w:lang w:val="en"/>
        </w:rPr>
        <w:t xml:space="preserve"> </w:t>
      </w:r>
      <w:r w:rsidRPr="00E8712E">
        <w:rPr>
          <w:rFonts w:ascii="Garamond" w:hAnsi="Garamond"/>
          <w:lang w:val="en"/>
        </w:rPr>
        <w:t xml:space="preserve">For panelists using smartphones for web-mode AmeriSpeak surveys, the NORC survey system renders an optimized presentation of the survey questions for these mobile users.  For general population client studies, approximately 17% of the completed interviews by the active panelists are completed via the telephone mode.  </w:t>
      </w:r>
    </w:p>
    <w:p w14:paraId="59ED3E44" w14:textId="77777777" w:rsidR="00B06D40" w:rsidRPr="00E8712E" w:rsidRDefault="00B06D40" w:rsidP="00B06D40">
      <w:pPr>
        <w:pStyle w:val="Default"/>
        <w:rPr>
          <w:rFonts w:ascii="Garamond" w:hAnsi="Garamond"/>
          <w:b/>
          <w:bCs/>
          <w:sz w:val="22"/>
          <w:szCs w:val="22"/>
        </w:rPr>
      </w:pPr>
    </w:p>
    <w:p w14:paraId="7D7A8E24" w14:textId="77777777" w:rsidR="00B06D40" w:rsidRPr="00E8712E" w:rsidRDefault="00B06D40" w:rsidP="00B06D40">
      <w:pPr>
        <w:rPr>
          <w:rStyle w:val="NORCCaption-Color"/>
          <w:rFonts w:ascii="Garamond" w:hAnsi="Garamond"/>
          <w:color w:val="ED7D31"/>
        </w:rPr>
      </w:pPr>
      <w:r w:rsidRPr="00E8712E">
        <w:rPr>
          <w:rStyle w:val="NORCCaption-Color"/>
          <w:rFonts w:ascii="Garamond" w:hAnsi="Garamond"/>
          <w:color w:val="ED7D31"/>
        </w:rPr>
        <w:t>Panel Management Policies</w:t>
      </w:r>
    </w:p>
    <w:p w14:paraId="61ABFA4E" w14:textId="77777777" w:rsidR="00B06D40" w:rsidRPr="00E8712E" w:rsidRDefault="00B06D40" w:rsidP="00B06D40">
      <w:r w:rsidRPr="00E8712E">
        <w:t xml:space="preserve">NORC maintains strict rules to limit respondent burden and reduce the risk of panel fatigue. </w:t>
      </w:r>
      <w:r>
        <w:t xml:space="preserve"> </w:t>
      </w:r>
      <w:r w:rsidRPr="00E8712E">
        <w:t>On average, AmeriSpeak panel members typically participate in AmeriSpeak web-based or phone-based studies two to three times a month.</w:t>
      </w:r>
    </w:p>
    <w:p w14:paraId="1DAE6CA9" w14:textId="77777777" w:rsidR="00B06D40" w:rsidRPr="00E8712E" w:rsidRDefault="00B06D40" w:rsidP="00B06D40"/>
    <w:p w14:paraId="478B5F91" w14:textId="77777777" w:rsidR="00B06D40" w:rsidRPr="00E8712E" w:rsidRDefault="00B06D40" w:rsidP="00B06D40">
      <w:r w:rsidRPr="00E8712E">
        <w:t xml:space="preserve">Because the risk of panel attrition increases with the fielding of poorly constructed survey questionnaires, the AmeriSpeak team works with NORC clients to create surveys that provide an appropriate user experience for AmeriSpeak panelists. </w:t>
      </w:r>
      <w:r>
        <w:t xml:space="preserve"> </w:t>
      </w:r>
      <w:r w:rsidRPr="00E8712E">
        <w:t>AmeriSpeak will not field surveys that in our professional opinion will result in a poor user experience for our panelists and in panel attrition.</w:t>
      </w:r>
    </w:p>
    <w:p w14:paraId="48DE2527" w14:textId="77777777" w:rsidR="00B06D40" w:rsidRPr="00ED458B" w:rsidRDefault="00B06D40" w:rsidP="00B06D40">
      <w:pPr>
        <w:pStyle w:val="Heading2"/>
        <w:rPr>
          <w:rFonts w:ascii="Garamond" w:hAnsi="Garamond"/>
          <w:color w:val="ED7D31"/>
        </w:rPr>
      </w:pPr>
      <w:r w:rsidRPr="00ED458B">
        <w:rPr>
          <w:rFonts w:ascii="Garamond" w:hAnsi="Garamond"/>
          <w:color w:val="ED7D31"/>
        </w:rPr>
        <w:lastRenderedPageBreak/>
        <w:t xml:space="preserve">About NORC at the University of Chicago </w:t>
      </w:r>
    </w:p>
    <w:p w14:paraId="0D441D17" w14:textId="77777777" w:rsidR="00B06D40" w:rsidRPr="006C67E7" w:rsidRDefault="00B06D40" w:rsidP="00B06D40">
      <w:pPr>
        <w:pStyle w:val="Default"/>
        <w:rPr>
          <w:rFonts w:ascii="Garamond" w:hAnsi="Garamond"/>
          <w:sz w:val="22"/>
          <w:szCs w:val="22"/>
        </w:rPr>
      </w:pPr>
      <w:r w:rsidRPr="006C67E7">
        <w:rPr>
          <w:rFonts w:ascii="Garamond" w:hAnsi="Garamond"/>
          <w:sz w:val="22"/>
          <w:szCs w:val="22"/>
        </w:rPr>
        <w:t xml:space="preserve">As one of the world’s foremost independent research institutions, NORC at the University of Chicago delivers objective data and meaningful analysis to help decision-makers and leading organizations make informed choices and identify new opportunities. </w:t>
      </w:r>
      <w:r>
        <w:rPr>
          <w:rFonts w:ascii="Garamond" w:hAnsi="Garamond"/>
          <w:sz w:val="22"/>
          <w:szCs w:val="22"/>
        </w:rPr>
        <w:t xml:space="preserve"> </w:t>
      </w:r>
      <w:r w:rsidRPr="006C67E7">
        <w:rPr>
          <w:rFonts w:ascii="Garamond" w:hAnsi="Garamond"/>
          <w:sz w:val="22"/>
          <w:szCs w:val="22"/>
        </w:rPr>
        <w:t xml:space="preserve">Since 1941, NORC has applied sophisticated methods and tools, innovative and cost-effective solutions, and the highest standards of scientific integrity and quality to conduct and advance research on critical issues. </w:t>
      </w:r>
      <w:r>
        <w:rPr>
          <w:rFonts w:ascii="Garamond" w:hAnsi="Garamond"/>
          <w:sz w:val="22"/>
          <w:szCs w:val="22"/>
        </w:rPr>
        <w:t xml:space="preserve"> </w:t>
      </w:r>
      <w:r w:rsidRPr="006C67E7">
        <w:rPr>
          <w:rFonts w:ascii="Garamond" w:hAnsi="Garamond"/>
          <w:sz w:val="22"/>
          <w:szCs w:val="22"/>
        </w:rPr>
        <w:t xml:space="preserve">Today, NORC expands on this tradition by partnering with government, business, and nonprofit clients to create deep insight across a broad range of topics and to disseminate useful knowledge throughout society. </w:t>
      </w:r>
    </w:p>
    <w:p w14:paraId="091CBF9E" w14:textId="77777777" w:rsidR="00B06D40" w:rsidRPr="006C67E7" w:rsidRDefault="00B06D40" w:rsidP="00B06D40">
      <w:pPr>
        <w:pStyle w:val="Default"/>
        <w:rPr>
          <w:rFonts w:ascii="Garamond" w:hAnsi="Garamond"/>
          <w:sz w:val="22"/>
          <w:szCs w:val="22"/>
        </w:rPr>
      </w:pPr>
    </w:p>
    <w:p w14:paraId="2EEFD615" w14:textId="77777777" w:rsidR="00B06D40" w:rsidRDefault="00B06D40" w:rsidP="00B06D40">
      <w:r w:rsidRPr="006C67E7">
        <w:t>Headquartered in downtown Chicago, NORC works in over 40 countries around the world, with additional offices on the University of Chicago campus, the DC metro area, Atlanta, Boston, and San Francisco.</w:t>
      </w:r>
    </w:p>
    <w:p w14:paraId="41F4BA9F" w14:textId="77777777" w:rsidR="00B06D40" w:rsidRPr="00B75D3D" w:rsidRDefault="00B06D40" w:rsidP="00B06D40">
      <w:pPr>
        <w:pStyle w:val="Heading2"/>
        <w:rPr>
          <w:rFonts w:ascii="Garamond" w:hAnsi="Garamond"/>
          <w:color w:val="ED7D31"/>
        </w:rPr>
      </w:pPr>
      <w:r w:rsidRPr="00B75D3D">
        <w:rPr>
          <w:rFonts w:ascii="Garamond" w:hAnsi="Garamond"/>
          <w:color w:val="ED7D31"/>
        </w:rPr>
        <w:t>ADDITIONAL RESOURCES</w:t>
      </w:r>
    </w:p>
    <w:p w14:paraId="64A83B2E" w14:textId="77777777" w:rsidR="00B06D40" w:rsidRPr="004F656A" w:rsidRDefault="00B06D40" w:rsidP="00B06D40">
      <w:r>
        <w:t xml:space="preserve">To learn more about AmeriSpeak or to share an RFP, please contact AmeriSpeak at </w:t>
      </w:r>
      <w:hyperlink r:id="rId11" w:history="1">
        <w:r w:rsidRPr="00A9083C">
          <w:rPr>
            <w:rStyle w:val="Hyperlink"/>
          </w:rPr>
          <w:t>AmeriSpeak-BD@norc.org</w:t>
        </w:r>
      </w:hyperlink>
      <w:r>
        <w:t xml:space="preserve">.  Information about AmeriSpeak capabilities and research papers are available online at </w:t>
      </w:r>
      <w:r w:rsidRPr="00B75D3D">
        <w:rPr>
          <w:rStyle w:val="Hyperlink"/>
        </w:rPr>
        <w:t>AmeriSpeak.NORC.org</w:t>
      </w:r>
      <w:r>
        <w:t>.</w:t>
      </w:r>
    </w:p>
    <w:p w14:paraId="4830D497" w14:textId="77777777" w:rsidR="00B06D40" w:rsidRDefault="00B06D40" w:rsidP="00C76721">
      <w:pPr>
        <w:rPr>
          <w:color w:val="ED7D31"/>
        </w:rPr>
      </w:pPr>
    </w:p>
    <w:p w14:paraId="13BF4E0D" w14:textId="77777777" w:rsidR="007E7EE1" w:rsidRDefault="007E7EE1">
      <w:pPr>
        <w:rPr>
          <w:color w:val="ED7D31"/>
        </w:rPr>
      </w:pPr>
      <w:r>
        <w:rPr>
          <w:color w:val="ED7D31"/>
        </w:rPr>
        <w:br w:type="page"/>
      </w:r>
    </w:p>
    <w:p w14:paraId="45959C0B" w14:textId="292A88C3" w:rsidR="004804C4" w:rsidRPr="00A0216D" w:rsidRDefault="004804C4" w:rsidP="00C76721">
      <w:pPr>
        <w:pStyle w:val="Heading2"/>
        <w:rPr>
          <w:rStyle w:val="NORCCaption-Color"/>
          <w:rFonts w:ascii="Garamond" w:hAnsi="Garamond"/>
          <w:b/>
          <w:bCs w:val="0"/>
          <w:iCs w:val="0"/>
          <w:caps w:val="0"/>
          <w:color w:val="ED7D31"/>
          <w:szCs w:val="22"/>
        </w:rPr>
      </w:pPr>
      <w:r w:rsidRPr="00A0216D">
        <w:rPr>
          <w:rStyle w:val="NORCCaption-Color"/>
          <w:rFonts w:ascii="Garamond" w:hAnsi="Garamond"/>
          <w:color w:val="ED7D31"/>
        </w:rPr>
        <w:lastRenderedPageBreak/>
        <w:t>Documentation on Coding Rules for Race/Ethnicity</w:t>
      </w:r>
    </w:p>
    <w:p w14:paraId="1790258B" w14:textId="77777777" w:rsidR="004804C4" w:rsidRPr="00A0216D" w:rsidRDefault="004804C4" w:rsidP="004804C4"/>
    <w:p w14:paraId="0FFD0D48" w14:textId="7A38AEE7" w:rsidR="004804C4" w:rsidRPr="00A0216D" w:rsidRDefault="004804C4" w:rsidP="004804C4">
      <w:pPr>
        <w:rPr>
          <w:rFonts w:ascii="Calibri" w:hAnsi="Calibri"/>
        </w:rPr>
      </w:pPr>
      <w:r w:rsidRPr="00A0216D">
        <w:t>With the approval of the University of Chicago, NORC created a derived variable for race/ethn</w:t>
      </w:r>
      <w:r w:rsidR="00E57DFC" w:rsidRPr="00A0216D">
        <w:t>ic</w:t>
      </w:r>
      <w:r w:rsidRPr="00A0216D">
        <w:t>ity</w:t>
      </w:r>
      <w:r w:rsidR="00801C8C" w:rsidRPr="00A0216D">
        <w:t xml:space="preserve"> that was implemented in GenForward Panel surveys starting with the July, 2016 survey</w:t>
      </w:r>
      <w:r w:rsidRPr="00A0216D">
        <w:t xml:space="preserve">.  Below </w:t>
      </w:r>
      <w:r w:rsidR="00801C8C" w:rsidRPr="00A0216D">
        <w:t xml:space="preserve">is </w:t>
      </w:r>
      <w:r w:rsidRPr="00A0216D">
        <w:t xml:space="preserve">the documentation for the coding rules and the survey questions from the recruitment survey.  The derived race/ethnicity variable has five categories: </w:t>
      </w:r>
      <w:r w:rsidR="00801C8C" w:rsidRPr="00A0216D">
        <w:t xml:space="preserve"> </w:t>
      </w:r>
      <w:r w:rsidRPr="00A0216D">
        <w:t xml:space="preserve">Hispanics, African Americans, Asian Americans, Whites, and other.  In addition, we have created a binary variable that flags respondents who are multi race. </w:t>
      </w:r>
    </w:p>
    <w:p w14:paraId="79F33714" w14:textId="77777777" w:rsidR="004804C4" w:rsidRPr="00A0216D" w:rsidRDefault="004804C4" w:rsidP="004804C4"/>
    <w:p w14:paraId="0294F5C0" w14:textId="77777777" w:rsidR="004804C4" w:rsidRPr="00A0216D" w:rsidRDefault="004804C4" w:rsidP="004804C4">
      <w:pPr>
        <w:rPr>
          <w:b/>
          <w:bCs/>
          <w:u w:val="single"/>
        </w:rPr>
      </w:pPr>
      <w:r w:rsidRPr="00A0216D">
        <w:rPr>
          <w:b/>
          <w:bCs/>
          <w:u w:val="single"/>
        </w:rPr>
        <w:t>Coding Rules</w:t>
      </w:r>
    </w:p>
    <w:p w14:paraId="27A4876A" w14:textId="77777777" w:rsidR="004804C4" w:rsidRPr="00A0216D" w:rsidRDefault="004804C4" w:rsidP="004804C4"/>
    <w:p w14:paraId="6DEBBDFB" w14:textId="77777777" w:rsidR="004804C4" w:rsidRPr="00A0216D" w:rsidRDefault="004804C4" w:rsidP="004804C4">
      <w:pPr>
        <w:pStyle w:val="ListParagraph"/>
        <w:numPr>
          <w:ilvl w:val="0"/>
          <w:numId w:val="6"/>
        </w:numPr>
        <w:contextualSpacing w:val="0"/>
        <w:rPr>
          <w:rFonts w:ascii="Garamond" w:hAnsi="Garamond"/>
        </w:rPr>
      </w:pPr>
      <w:r w:rsidRPr="00A0216D">
        <w:rPr>
          <w:rFonts w:ascii="Garamond" w:hAnsi="Garamond"/>
        </w:rPr>
        <w:t xml:space="preserve">Hispanics are those who said yes to the HISPAN question. </w:t>
      </w:r>
    </w:p>
    <w:p w14:paraId="07E43A2D" w14:textId="77777777" w:rsidR="004804C4" w:rsidRPr="00A0216D" w:rsidRDefault="004804C4" w:rsidP="004804C4">
      <w:pPr>
        <w:pStyle w:val="ListParagraph"/>
        <w:numPr>
          <w:ilvl w:val="0"/>
          <w:numId w:val="6"/>
        </w:numPr>
        <w:contextualSpacing w:val="0"/>
        <w:rPr>
          <w:rFonts w:ascii="Garamond" w:hAnsi="Garamond"/>
        </w:rPr>
      </w:pPr>
      <w:r w:rsidRPr="00A0216D">
        <w:rPr>
          <w:rFonts w:ascii="Garamond" w:hAnsi="Garamond"/>
        </w:rPr>
        <w:t xml:space="preserve">African Americans are those who selected “BLACK OR AFRICAN AMERICAN” for the RACE_1 question and those who identified as multi-racial but selected “BLACK OR AFRICAN AMERICAN” for the RACE_2 question. </w:t>
      </w:r>
    </w:p>
    <w:p w14:paraId="59988AB7" w14:textId="77777777" w:rsidR="004804C4" w:rsidRPr="00A0216D" w:rsidRDefault="004804C4" w:rsidP="004804C4">
      <w:pPr>
        <w:pStyle w:val="ListParagraph"/>
        <w:numPr>
          <w:ilvl w:val="0"/>
          <w:numId w:val="6"/>
        </w:numPr>
        <w:contextualSpacing w:val="0"/>
        <w:rPr>
          <w:rFonts w:ascii="Garamond" w:hAnsi="Garamond"/>
        </w:rPr>
      </w:pPr>
      <w:r w:rsidRPr="00A0216D">
        <w:rPr>
          <w:rFonts w:ascii="Garamond" w:hAnsi="Garamond"/>
        </w:rPr>
        <w:t xml:space="preserve">Asian Americans are those who selected an Asian race (options 4-14) for the RACE_1 question, those who identified as multi-racial but selected an Asian race (options 4-14)  for the RACE_2 question, and those who identified multiple Asian races for RACE_1 (but no other races) and did not record a preference a race for RACE_2. </w:t>
      </w:r>
    </w:p>
    <w:p w14:paraId="4C0E7B6D" w14:textId="77777777" w:rsidR="004804C4" w:rsidRPr="00A0216D" w:rsidRDefault="004804C4" w:rsidP="004804C4">
      <w:pPr>
        <w:pStyle w:val="ListParagraph"/>
        <w:numPr>
          <w:ilvl w:val="0"/>
          <w:numId w:val="6"/>
        </w:numPr>
        <w:contextualSpacing w:val="0"/>
        <w:rPr>
          <w:rFonts w:ascii="Garamond" w:hAnsi="Garamond"/>
        </w:rPr>
      </w:pPr>
      <w:r w:rsidRPr="00A0216D">
        <w:rPr>
          <w:rFonts w:ascii="Garamond" w:hAnsi="Garamond"/>
        </w:rPr>
        <w:t xml:space="preserve">Whites are those who selected “WHITE” for the RACE_1 question and those who identified as multi-racial but selected WHITE” for the RACE_2 question. </w:t>
      </w:r>
    </w:p>
    <w:p w14:paraId="62A1E27B" w14:textId="77777777" w:rsidR="004804C4" w:rsidRPr="00A0216D" w:rsidRDefault="004804C4" w:rsidP="004804C4">
      <w:pPr>
        <w:pStyle w:val="ListParagraph"/>
        <w:numPr>
          <w:ilvl w:val="0"/>
          <w:numId w:val="6"/>
        </w:numPr>
        <w:contextualSpacing w:val="0"/>
        <w:rPr>
          <w:rFonts w:ascii="Garamond" w:hAnsi="Garamond"/>
        </w:rPr>
      </w:pPr>
      <w:r w:rsidRPr="00A0216D">
        <w:rPr>
          <w:rFonts w:ascii="Garamond" w:hAnsi="Garamond"/>
        </w:rPr>
        <w:t>Other are those who selected “SOME OTHER RACE” for the RACE_1 question, those who identified as multi-racial but selected “SOME OTHER RACE” for the RACE_2 question, and those who identified as multi-racial but did not specify one race for the RACE_2 question.</w:t>
      </w:r>
    </w:p>
    <w:p w14:paraId="777A795F" w14:textId="77777777" w:rsidR="004804C4" w:rsidRPr="00A0216D" w:rsidRDefault="004804C4" w:rsidP="004804C4">
      <w:pPr>
        <w:rPr>
          <w:i/>
          <w:iCs/>
        </w:rPr>
      </w:pPr>
    </w:p>
    <w:p w14:paraId="308F38E9" w14:textId="77777777" w:rsidR="004804C4" w:rsidRPr="00A0216D" w:rsidRDefault="004804C4" w:rsidP="004804C4">
      <w:pPr>
        <w:rPr>
          <w:b/>
          <w:bCs/>
          <w:u w:val="single"/>
        </w:rPr>
      </w:pPr>
      <w:r w:rsidRPr="00A0216D">
        <w:rPr>
          <w:b/>
          <w:bCs/>
          <w:u w:val="single"/>
        </w:rPr>
        <w:t xml:space="preserve">Recruitment Survey Questions </w:t>
      </w:r>
    </w:p>
    <w:p w14:paraId="0186FED1" w14:textId="77777777" w:rsidR="004804C4" w:rsidRPr="00A0216D" w:rsidRDefault="004804C4" w:rsidP="004804C4"/>
    <w:p w14:paraId="32EA45EF" w14:textId="77777777" w:rsidR="004804C4" w:rsidRPr="00A0216D" w:rsidRDefault="004804C4" w:rsidP="004804C4">
      <w:pPr>
        <w:rPr>
          <w:b/>
          <w:bCs/>
        </w:rPr>
      </w:pPr>
      <w:r w:rsidRPr="00A0216D">
        <w:rPr>
          <w:b/>
          <w:bCs/>
        </w:rPr>
        <w:t xml:space="preserve">HISPAN   </w:t>
      </w:r>
    </w:p>
    <w:p w14:paraId="6089A988" w14:textId="77777777" w:rsidR="004804C4" w:rsidRPr="00A0216D" w:rsidRDefault="004804C4" w:rsidP="004804C4">
      <w:r w:rsidRPr="00A0216D">
        <w:t xml:space="preserve">We ask questions about race and ethnicity now so that we will not have to ask you these questions on this topic after each survey.  </w:t>
      </w:r>
    </w:p>
    <w:p w14:paraId="1C39A53B" w14:textId="77777777" w:rsidR="004804C4" w:rsidRPr="00A0216D" w:rsidRDefault="004804C4" w:rsidP="004804C4"/>
    <w:p w14:paraId="6A8489EB" w14:textId="77777777" w:rsidR="004804C4" w:rsidRPr="00A0216D" w:rsidRDefault="004804C4" w:rsidP="004804C4">
      <w:r w:rsidRPr="00A0216D">
        <w:t xml:space="preserve">This is about Hispanic ethnicity.  Are you of Spanish, Hispanic, or Latino descent? </w:t>
      </w:r>
    </w:p>
    <w:p w14:paraId="79ABF321" w14:textId="77777777" w:rsidR="004804C4" w:rsidRPr="00A0216D" w:rsidRDefault="004804C4" w:rsidP="004804C4"/>
    <w:p w14:paraId="549B355E" w14:textId="77777777" w:rsidR="004804C4" w:rsidRPr="00A0216D" w:rsidRDefault="004804C4" w:rsidP="004804C4">
      <w:pPr>
        <w:ind w:left="720"/>
      </w:pPr>
      <w:r w:rsidRPr="00A0216D">
        <w:t>1.            No, I am not</w:t>
      </w:r>
    </w:p>
    <w:p w14:paraId="615B4511" w14:textId="77777777" w:rsidR="004804C4" w:rsidRPr="00A0216D" w:rsidRDefault="004804C4" w:rsidP="004804C4">
      <w:pPr>
        <w:ind w:left="720"/>
      </w:pPr>
      <w:r w:rsidRPr="00A0216D">
        <w:t>2.            Yes, Mexican, Mexican-American, Chicano</w:t>
      </w:r>
    </w:p>
    <w:p w14:paraId="057588ED" w14:textId="77777777" w:rsidR="004804C4" w:rsidRPr="00A0216D" w:rsidRDefault="004804C4" w:rsidP="004804C4">
      <w:pPr>
        <w:ind w:left="720"/>
      </w:pPr>
      <w:r w:rsidRPr="00A0216D">
        <w:t>3.            Yes, Puerto Rican</w:t>
      </w:r>
    </w:p>
    <w:p w14:paraId="0912A738" w14:textId="77777777" w:rsidR="004804C4" w:rsidRPr="00A0216D" w:rsidRDefault="004804C4" w:rsidP="004804C4">
      <w:pPr>
        <w:ind w:left="720"/>
      </w:pPr>
      <w:r w:rsidRPr="00A0216D">
        <w:t>4.            Yes, Cuban</w:t>
      </w:r>
    </w:p>
    <w:p w14:paraId="2BA5CEE2" w14:textId="77777777" w:rsidR="004804C4" w:rsidRPr="00A0216D" w:rsidRDefault="004804C4" w:rsidP="004804C4">
      <w:pPr>
        <w:ind w:left="720"/>
      </w:pPr>
      <w:r w:rsidRPr="00A0216D">
        <w:t>5.            Yes, Central American</w:t>
      </w:r>
    </w:p>
    <w:p w14:paraId="12FE8F24" w14:textId="77777777" w:rsidR="004804C4" w:rsidRPr="00A0216D" w:rsidRDefault="004804C4" w:rsidP="004804C4">
      <w:pPr>
        <w:ind w:left="720"/>
      </w:pPr>
      <w:r w:rsidRPr="00A0216D">
        <w:t>6.            Yes, South American</w:t>
      </w:r>
    </w:p>
    <w:p w14:paraId="4AC62627" w14:textId="77777777" w:rsidR="004804C4" w:rsidRPr="00A0216D" w:rsidRDefault="004804C4" w:rsidP="004804C4">
      <w:pPr>
        <w:ind w:left="720"/>
      </w:pPr>
      <w:r w:rsidRPr="00A0216D">
        <w:t>7.            Yes, Caribbean</w:t>
      </w:r>
    </w:p>
    <w:p w14:paraId="2EB28A59" w14:textId="77777777" w:rsidR="004804C4" w:rsidRPr="00A0216D" w:rsidRDefault="004804C4" w:rsidP="004804C4">
      <w:pPr>
        <w:ind w:left="720"/>
      </w:pPr>
      <w:r w:rsidRPr="00A0216D">
        <w:t>8.            Yes, Other Spanish/Hispanic/Latino</w:t>
      </w:r>
    </w:p>
    <w:p w14:paraId="12724C8E" w14:textId="77777777" w:rsidR="004804C4" w:rsidRPr="00A0216D" w:rsidRDefault="004804C4" w:rsidP="004804C4"/>
    <w:p w14:paraId="45EF9D5B" w14:textId="77777777" w:rsidR="004804C4" w:rsidRPr="00A0216D" w:rsidRDefault="004804C4" w:rsidP="004804C4"/>
    <w:p w14:paraId="5583B740" w14:textId="77777777" w:rsidR="004804C4" w:rsidRPr="00A0216D" w:rsidRDefault="004804C4" w:rsidP="004804C4">
      <w:pPr>
        <w:rPr>
          <w:b/>
          <w:bCs/>
        </w:rPr>
      </w:pPr>
      <w:r w:rsidRPr="00A0216D">
        <w:rPr>
          <w:b/>
          <w:bCs/>
        </w:rPr>
        <w:t>RACE_1</w:t>
      </w:r>
    </w:p>
    <w:p w14:paraId="3919FFF2" w14:textId="77777777" w:rsidR="004804C4" w:rsidRPr="00A0216D" w:rsidRDefault="004804C4" w:rsidP="004804C4">
      <w:r w:rsidRPr="00A0216D">
        <w:t xml:space="preserve">Please check one or more categories below to indicate what race or races you consider yourself to be. </w:t>
      </w:r>
    </w:p>
    <w:p w14:paraId="357CBDC2" w14:textId="77777777" w:rsidR="004804C4" w:rsidRPr="00A0216D" w:rsidRDefault="004804C4" w:rsidP="004804C4"/>
    <w:p w14:paraId="0D8882F6" w14:textId="77777777" w:rsidR="004804C4" w:rsidRPr="00A0216D" w:rsidRDefault="004804C4" w:rsidP="00E57DFC">
      <w:pPr>
        <w:ind w:left="1530" w:hanging="810"/>
      </w:pPr>
      <w:r w:rsidRPr="00A0216D">
        <w:t>1.            WHITE</w:t>
      </w:r>
    </w:p>
    <w:p w14:paraId="4914D5C8" w14:textId="77777777" w:rsidR="004804C4" w:rsidRPr="00A0216D" w:rsidRDefault="004804C4" w:rsidP="00E57DFC">
      <w:pPr>
        <w:ind w:left="1530" w:hanging="810"/>
      </w:pPr>
      <w:r w:rsidRPr="00A0216D">
        <w:t xml:space="preserve">2.            BLACK OR AFRICAN AMERICAN </w:t>
      </w:r>
    </w:p>
    <w:p w14:paraId="3F5A3F42" w14:textId="77777777" w:rsidR="004804C4" w:rsidRPr="00A0216D" w:rsidRDefault="004804C4" w:rsidP="00E57DFC">
      <w:pPr>
        <w:ind w:left="1530" w:hanging="810"/>
      </w:pPr>
      <w:r w:rsidRPr="00A0216D">
        <w:t>3.            AMERICAN INDIAN OR ALASKA NATIVE – TYPE IN NAME OF ENROLLED OR PRINCIPAL TRIBE. [TEXT BOX]</w:t>
      </w:r>
    </w:p>
    <w:p w14:paraId="0439AC82" w14:textId="77777777" w:rsidR="004804C4" w:rsidRPr="00A0216D" w:rsidRDefault="004804C4" w:rsidP="00E57DFC">
      <w:pPr>
        <w:ind w:left="1530" w:hanging="810"/>
      </w:pPr>
    </w:p>
    <w:p w14:paraId="339BAF6D" w14:textId="77777777" w:rsidR="004804C4" w:rsidRPr="00A0216D" w:rsidRDefault="004804C4" w:rsidP="00E57DFC">
      <w:pPr>
        <w:ind w:left="1530" w:hanging="810"/>
      </w:pPr>
      <w:r w:rsidRPr="00A0216D">
        <w:t xml:space="preserve">4.            ASIAN INDIAN                   </w:t>
      </w:r>
    </w:p>
    <w:p w14:paraId="76A5A4E9" w14:textId="77777777" w:rsidR="004804C4" w:rsidRPr="00A0216D" w:rsidRDefault="004804C4" w:rsidP="00E57DFC">
      <w:pPr>
        <w:ind w:left="1530" w:hanging="810"/>
      </w:pPr>
      <w:r w:rsidRPr="00A0216D">
        <w:lastRenderedPageBreak/>
        <w:t xml:space="preserve">5.            CHINESE     </w:t>
      </w:r>
    </w:p>
    <w:p w14:paraId="4BB48750" w14:textId="77777777" w:rsidR="004804C4" w:rsidRPr="00A0216D" w:rsidRDefault="004804C4" w:rsidP="00E57DFC">
      <w:pPr>
        <w:ind w:left="1530" w:hanging="810"/>
      </w:pPr>
      <w:r w:rsidRPr="00A0216D">
        <w:t xml:space="preserve">6.            FILIPINO </w:t>
      </w:r>
    </w:p>
    <w:p w14:paraId="67B7EDE3" w14:textId="77777777" w:rsidR="004804C4" w:rsidRPr="00A0216D" w:rsidRDefault="004804C4" w:rsidP="00E57DFC">
      <w:pPr>
        <w:ind w:left="1530" w:hanging="810"/>
      </w:pPr>
      <w:r w:rsidRPr="00A0216D">
        <w:t>7.            JAPANESE</w:t>
      </w:r>
    </w:p>
    <w:p w14:paraId="162E17E7" w14:textId="77777777" w:rsidR="004804C4" w:rsidRPr="00A0216D" w:rsidRDefault="004804C4" w:rsidP="00E57DFC">
      <w:pPr>
        <w:ind w:left="1530" w:hanging="810"/>
      </w:pPr>
      <w:r w:rsidRPr="00A0216D">
        <w:t>8.            KOREAN</w:t>
      </w:r>
    </w:p>
    <w:p w14:paraId="0157A4C1" w14:textId="77777777" w:rsidR="004804C4" w:rsidRPr="00A0216D" w:rsidRDefault="004804C4" w:rsidP="00E57DFC">
      <w:pPr>
        <w:ind w:left="1530" w:hanging="810"/>
      </w:pPr>
      <w:r w:rsidRPr="00A0216D">
        <w:t>9.            VIETNAMESE</w:t>
      </w:r>
    </w:p>
    <w:p w14:paraId="1A583D8F" w14:textId="77777777" w:rsidR="004804C4" w:rsidRPr="00A0216D" w:rsidRDefault="004804C4" w:rsidP="00E57DFC">
      <w:pPr>
        <w:ind w:left="1530" w:hanging="810"/>
      </w:pPr>
      <w:r w:rsidRPr="00A0216D">
        <w:t>10.          OTHER ASIAN – TYPE IN RACE [TEXT BOX]</w:t>
      </w:r>
    </w:p>
    <w:p w14:paraId="463E4854" w14:textId="77777777" w:rsidR="004804C4" w:rsidRPr="00A0216D" w:rsidRDefault="004804C4" w:rsidP="00E57DFC">
      <w:pPr>
        <w:ind w:left="1530" w:hanging="810"/>
      </w:pPr>
    </w:p>
    <w:p w14:paraId="5E699864" w14:textId="77777777" w:rsidR="004804C4" w:rsidRPr="00A0216D" w:rsidRDefault="004804C4" w:rsidP="00E57DFC">
      <w:pPr>
        <w:ind w:left="1530" w:hanging="810"/>
      </w:pPr>
      <w:r w:rsidRPr="00A0216D">
        <w:t>11.          NATIVE HAWAIIAN</w:t>
      </w:r>
    </w:p>
    <w:p w14:paraId="14081CA2" w14:textId="77777777" w:rsidR="004804C4" w:rsidRPr="00A0216D" w:rsidRDefault="004804C4" w:rsidP="00E57DFC">
      <w:pPr>
        <w:ind w:left="1530" w:hanging="810"/>
      </w:pPr>
      <w:r w:rsidRPr="00A0216D">
        <w:t>12.          GUAMANIAN OR CHAMORRO</w:t>
      </w:r>
    </w:p>
    <w:p w14:paraId="163F2056" w14:textId="77777777" w:rsidR="004804C4" w:rsidRPr="00A0216D" w:rsidRDefault="004804C4" w:rsidP="00E57DFC">
      <w:pPr>
        <w:ind w:left="1530" w:hanging="810"/>
      </w:pPr>
      <w:r w:rsidRPr="00A0216D">
        <w:t>13.          SAMOAN</w:t>
      </w:r>
    </w:p>
    <w:p w14:paraId="0EC84089" w14:textId="77777777" w:rsidR="004804C4" w:rsidRPr="00A0216D" w:rsidRDefault="004804C4" w:rsidP="00E57DFC">
      <w:pPr>
        <w:ind w:left="1530" w:hanging="810"/>
      </w:pPr>
      <w:r w:rsidRPr="00A0216D">
        <w:t>14.          OTHER PACIFIC ISLANDER – TYPE IN RACE [TEXT BOX]</w:t>
      </w:r>
    </w:p>
    <w:p w14:paraId="33609193" w14:textId="77777777" w:rsidR="004804C4" w:rsidRPr="00A0216D" w:rsidRDefault="004804C4" w:rsidP="00E57DFC">
      <w:pPr>
        <w:ind w:left="1530" w:hanging="810"/>
      </w:pPr>
    </w:p>
    <w:p w14:paraId="1ABD8B06" w14:textId="77777777" w:rsidR="004804C4" w:rsidRPr="00A0216D" w:rsidRDefault="004804C4" w:rsidP="00E57DFC">
      <w:pPr>
        <w:ind w:left="1530" w:hanging="810"/>
      </w:pPr>
      <w:r w:rsidRPr="00A0216D">
        <w:t>15.          SOME OTHER RACE – TYPE IN RACE</w:t>
      </w:r>
      <w:r w:rsidR="00E57DFC" w:rsidRPr="00A0216D">
        <w:t xml:space="preserve"> </w:t>
      </w:r>
      <w:r w:rsidRPr="00A0216D">
        <w:t>[TEXT BOX]</w:t>
      </w:r>
    </w:p>
    <w:p w14:paraId="748B17C1" w14:textId="77777777" w:rsidR="004804C4" w:rsidRPr="00A0216D" w:rsidRDefault="004804C4" w:rsidP="004804C4"/>
    <w:p w14:paraId="171B3842" w14:textId="77777777" w:rsidR="004804C4" w:rsidRPr="00A0216D" w:rsidRDefault="004804C4" w:rsidP="004804C4">
      <w:pPr>
        <w:rPr>
          <w:b/>
        </w:rPr>
      </w:pPr>
      <w:r w:rsidRPr="00A0216D">
        <w:rPr>
          <w:b/>
        </w:rPr>
        <w:t xml:space="preserve">[IF 2 OR MORE RACES CHECKED IN RACE_1] </w:t>
      </w:r>
    </w:p>
    <w:p w14:paraId="0A49FA3F" w14:textId="77777777" w:rsidR="004804C4" w:rsidRPr="00A0216D" w:rsidRDefault="004804C4" w:rsidP="004804C4">
      <w:pPr>
        <w:rPr>
          <w:b/>
          <w:bCs/>
        </w:rPr>
      </w:pPr>
      <w:r w:rsidRPr="00A0216D">
        <w:rPr>
          <w:b/>
          <w:bCs/>
        </w:rPr>
        <w:t xml:space="preserve">RACE_2 </w:t>
      </w:r>
    </w:p>
    <w:p w14:paraId="5311F430" w14:textId="77777777" w:rsidR="004804C4" w:rsidRPr="00A0216D" w:rsidRDefault="004804C4" w:rsidP="004804C4">
      <w:r w:rsidRPr="00A0216D">
        <w:t xml:space="preserve">Which of these races do you identify with most closely? Please select one. </w:t>
      </w:r>
    </w:p>
    <w:p w14:paraId="72D1C334" w14:textId="77777777" w:rsidR="004804C4" w:rsidRPr="00A0216D" w:rsidRDefault="004804C4" w:rsidP="004804C4">
      <w:r w:rsidRPr="00A0216D">
        <w:t>Which of the following races do you identify with most closely? Please only tell me one option.</w:t>
      </w:r>
    </w:p>
    <w:p w14:paraId="743AA610" w14:textId="77777777" w:rsidR="004804C4" w:rsidRPr="00A0216D" w:rsidRDefault="004804C4" w:rsidP="004804C4"/>
    <w:p w14:paraId="09019D8A" w14:textId="77777777" w:rsidR="004804C4" w:rsidRPr="00A0216D" w:rsidRDefault="004804C4" w:rsidP="004804C4"/>
    <w:p w14:paraId="1E057600" w14:textId="77777777" w:rsidR="004804C4" w:rsidRPr="00A0216D" w:rsidRDefault="004804C4" w:rsidP="00E57DFC">
      <w:pPr>
        <w:ind w:left="1530" w:hanging="810"/>
      </w:pPr>
      <w:r w:rsidRPr="00A0216D">
        <w:t>1.            WHITE</w:t>
      </w:r>
    </w:p>
    <w:p w14:paraId="528CA0AF" w14:textId="77777777" w:rsidR="004804C4" w:rsidRPr="00A0216D" w:rsidRDefault="004804C4" w:rsidP="00E57DFC">
      <w:pPr>
        <w:ind w:left="1530" w:hanging="810"/>
      </w:pPr>
      <w:r w:rsidRPr="00A0216D">
        <w:t xml:space="preserve">2.            BLACK OR AFRICAN AMERICAN </w:t>
      </w:r>
    </w:p>
    <w:p w14:paraId="77FD4CBC" w14:textId="77777777" w:rsidR="004804C4" w:rsidRPr="00A0216D" w:rsidRDefault="004804C4" w:rsidP="00E57DFC">
      <w:pPr>
        <w:ind w:left="1530" w:hanging="810"/>
      </w:pPr>
      <w:r w:rsidRPr="00A0216D">
        <w:t>3.            AMERICAN INDIAN OR ALASKA NATIVE – TYPE IN NAME OF ENROLLED OR PRINCIPAL TRIBE. [TEXT BOX]</w:t>
      </w:r>
    </w:p>
    <w:p w14:paraId="4B75CF78" w14:textId="77777777" w:rsidR="004804C4" w:rsidRPr="00A0216D" w:rsidRDefault="004804C4" w:rsidP="00E57DFC">
      <w:pPr>
        <w:ind w:left="1530" w:hanging="810"/>
      </w:pPr>
    </w:p>
    <w:p w14:paraId="01A4FC26" w14:textId="77777777" w:rsidR="004804C4" w:rsidRPr="00A0216D" w:rsidRDefault="004804C4" w:rsidP="00E57DFC">
      <w:pPr>
        <w:ind w:left="1530" w:hanging="810"/>
      </w:pPr>
      <w:r w:rsidRPr="00A0216D">
        <w:t xml:space="preserve">4.            ASIAN INDIAN </w:t>
      </w:r>
    </w:p>
    <w:p w14:paraId="3169F135" w14:textId="77777777" w:rsidR="004804C4" w:rsidRPr="00A0216D" w:rsidRDefault="004804C4" w:rsidP="00E57DFC">
      <w:pPr>
        <w:ind w:left="1530" w:hanging="810"/>
      </w:pPr>
      <w:r w:rsidRPr="00A0216D">
        <w:t xml:space="preserve">5.            CHINESE  </w:t>
      </w:r>
    </w:p>
    <w:p w14:paraId="485748F5" w14:textId="77777777" w:rsidR="004804C4" w:rsidRPr="00A0216D" w:rsidRDefault="004804C4" w:rsidP="00E57DFC">
      <w:pPr>
        <w:ind w:left="1530" w:hanging="810"/>
      </w:pPr>
      <w:r w:rsidRPr="00A0216D">
        <w:t xml:space="preserve">6.            FILIPINO </w:t>
      </w:r>
    </w:p>
    <w:p w14:paraId="5796C804" w14:textId="77777777" w:rsidR="004804C4" w:rsidRPr="00A0216D" w:rsidRDefault="004804C4" w:rsidP="00E57DFC">
      <w:pPr>
        <w:ind w:left="1530" w:hanging="810"/>
      </w:pPr>
      <w:r w:rsidRPr="00A0216D">
        <w:t>7.            JAPANESE</w:t>
      </w:r>
    </w:p>
    <w:p w14:paraId="4E841DEA" w14:textId="77777777" w:rsidR="004804C4" w:rsidRPr="00A0216D" w:rsidRDefault="004804C4" w:rsidP="00E57DFC">
      <w:pPr>
        <w:ind w:left="1530" w:hanging="810"/>
      </w:pPr>
      <w:r w:rsidRPr="00A0216D">
        <w:t>8.            KOREAN</w:t>
      </w:r>
    </w:p>
    <w:p w14:paraId="3D7C7964" w14:textId="77777777" w:rsidR="004804C4" w:rsidRPr="00A0216D" w:rsidRDefault="004804C4" w:rsidP="00E57DFC">
      <w:pPr>
        <w:ind w:left="1530" w:hanging="810"/>
      </w:pPr>
      <w:r w:rsidRPr="00A0216D">
        <w:t>9.            VIETNAMESE</w:t>
      </w:r>
    </w:p>
    <w:p w14:paraId="6B49D3EE" w14:textId="77777777" w:rsidR="004804C4" w:rsidRPr="00A0216D" w:rsidRDefault="004804C4" w:rsidP="00E57DFC">
      <w:pPr>
        <w:ind w:left="1530" w:hanging="810"/>
      </w:pPr>
      <w:r w:rsidRPr="00A0216D">
        <w:t>10.          OTHER ASIAN – TYPE IN RACE [TEXT BOX]</w:t>
      </w:r>
    </w:p>
    <w:p w14:paraId="0A54532A" w14:textId="77777777" w:rsidR="004804C4" w:rsidRPr="00A0216D" w:rsidRDefault="004804C4" w:rsidP="00E57DFC">
      <w:pPr>
        <w:ind w:left="1530" w:hanging="810"/>
      </w:pPr>
    </w:p>
    <w:p w14:paraId="600735EB" w14:textId="77777777" w:rsidR="004804C4" w:rsidRPr="00A0216D" w:rsidRDefault="004804C4" w:rsidP="00E57DFC">
      <w:pPr>
        <w:ind w:left="1530" w:hanging="810"/>
      </w:pPr>
      <w:r w:rsidRPr="00A0216D">
        <w:t>11.          NATIVE HAWAIIAN</w:t>
      </w:r>
    </w:p>
    <w:p w14:paraId="0FAC530A" w14:textId="77777777" w:rsidR="004804C4" w:rsidRPr="00A0216D" w:rsidRDefault="004804C4" w:rsidP="00E57DFC">
      <w:pPr>
        <w:ind w:left="1530" w:hanging="810"/>
      </w:pPr>
      <w:r w:rsidRPr="00A0216D">
        <w:t>12.          GUAMANIAN OR CHAMORRO</w:t>
      </w:r>
    </w:p>
    <w:p w14:paraId="60FA51DD" w14:textId="77777777" w:rsidR="004804C4" w:rsidRPr="00A0216D" w:rsidRDefault="004804C4" w:rsidP="00E57DFC">
      <w:pPr>
        <w:ind w:left="1530" w:hanging="810"/>
      </w:pPr>
      <w:r w:rsidRPr="00A0216D">
        <w:t>13.          SAMOAN</w:t>
      </w:r>
    </w:p>
    <w:p w14:paraId="7E238411" w14:textId="77777777" w:rsidR="004804C4" w:rsidRPr="00A0216D" w:rsidRDefault="004804C4" w:rsidP="00E57DFC">
      <w:pPr>
        <w:ind w:left="1530" w:hanging="810"/>
      </w:pPr>
      <w:r w:rsidRPr="00A0216D">
        <w:t>14.          OTHER PACIFIC ISLANDER – TYPE IN RACE [TEXT BOX]</w:t>
      </w:r>
    </w:p>
    <w:p w14:paraId="338E78E3" w14:textId="77777777" w:rsidR="004804C4" w:rsidRPr="00A0216D" w:rsidRDefault="004804C4" w:rsidP="00E57DFC">
      <w:pPr>
        <w:ind w:left="1530" w:hanging="810"/>
      </w:pPr>
    </w:p>
    <w:p w14:paraId="7BC067EA" w14:textId="77777777" w:rsidR="004804C4" w:rsidRDefault="004804C4" w:rsidP="00E57DFC">
      <w:pPr>
        <w:ind w:left="1530" w:hanging="810"/>
      </w:pPr>
      <w:r w:rsidRPr="00A0216D">
        <w:t>15.          SOME OTHER RACE – TYPE IN RACE</w:t>
      </w:r>
      <w:r w:rsidR="00E57DFC" w:rsidRPr="00A0216D">
        <w:t xml:space="preserve"> </w:t>
      </w:r>
      <w:r w:rsidRPr="00A0216D">
        <w:t>[TEXT BOX]</w:t>
      </w:r>
    </w:p>
    <w:p w14:paraId="1F5F78D7" w14:textId="77777777" w:rsidR="004804C4" w:rsidRPr="004804C4" w:rsidRDefault="004804C4" w:rsidP="00D15D25"/>
    <w:sectPr w:rsidR="004804C4" w:rsidRPr="004804C4" w:rsidSect="00E37AB7">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060BA8" w14:textId="77777777" w:rsidR="006A4C7F" w:rsidRDefault="006A4C7F" w:rsidP="00901119">
      <w:r>
        <w:separator/>
      </w:r>
    </w:p>
  </w:endnote>
  <w:endnote w:type="continuationSeparator" w:id="0">
    <w:p w14:paraId="77A32377" w14:textId="77777777" w:rsidR="006A4C7F" w:rsidRDefault="006A4C7F" w:rsidP="00901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aramond-Regular">
    <w:altName w:val="Times New Roman"/>
    <w:panose1 w:val="020B0604020202020204"/>
    <w:charset w:val="4D"/>
    <w:family w:val="auto"/>
    <w:notTrueType/>
    <w:pitch w:val="default"/>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7EFB9C" w14:textId="77777777" w:rsidR="00901119" w:rsidRDefault="00901119">
    <w:pPr>
      <w:pStyle w:val="Footer"/>
      <w:jc w:val="right"/>
    </w:pPr>
    <w:r>
      <w:fldChar w:fldCharType="begin"/>
    </w:r>
    <w:r>
      <w:instrText xml:space="preserve"> PAGE   \* MERGEFORMAT </w:instrText>
    </w:r>
    <w:r>
      <w:fldChar w:fldCharType="separate"/>
    </w:r>
    <w:r w:rsidR="000B7322">
      <w:rPr>
        <w:noProof/>
      </w:rPr>
      <w:t>12</w:t>
    </w:r>
    <w:r>
      <w:rPr>
        <w:noProof/>
      </w:rPr>
      <w:fldChar w:fldCharType="end"/>
    </w:r>
  </w:p>
  <w:p w14:paraId="19877C19" w14:textId="77777777" w:rsidR="00901119" w:rsidRDefault="00901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5723FD" w14:textId="77777777" w:rsidR="006A4C7F" w:rsidRDefault="006A4C7F" w:rsidP="00901119">
      <w:r>
        <w:separator/>
      </w:r>
    </w:p>
  </w:footnote>
  <w:footnote w:type="continuationSeparator" w:id="0">
    <w:p w14:paraId="7940B8BC" w14:textId="77777777" w:rsidR="006A4C7F" w:rsidRDefault="006A4C7F" w:rsidP="00901119">
      <w:r>
        <w:continuationSeparator/>
      </w:r>
    </w:p>
  </w:footnote>
  <w:footnote w:id="1">
    <w:p w14:paraId="216AFB9F" w14:textId="0143095A" w:rsidR="008477F8" w:rsidRPr="00C76721" w:rsidRDefault="008477F8" w:rsidP="00C76721">
      <w:pPr>
        <w:rPr>
          <w:i/>
          <w:iCs/>
        </w:rPr>
      </w:pPr>
      <w:r>
        <w:rPr>
          <w:rStyle w:val="FootnoteReference"/>
        </w:rPr>
        <w:footnoteRef/>
      </w:r>
      <w:r>
        <w:t xml:space="preserve"> </w:t>
      </w:r>
      <w:r w:rsidRPr="00E62251">
        <w:t xml:space="preserve">Ganesh, N., Pineau, V., Chakraborty, A., Dennis, J.M., (2017). “Combining Probability and Non-Probability Samples Using Small Area Estimation.” </w:t>
      </w:r>
      <w:r w:rsidRPr="00E62251">
        <w:rPr>
          <w:i/>
          <w:iCs/>
        </w:rPr>
        <w:t>Joint Statistical Meetings 2017 Proceedings.</w:t>
      </w:r>
    </w:p>
  </w:footnote>
  <w:footnote w:id="2">
    <w:p w14:paraId="263AFA43" w14:textId="4B209F8B" w:rsidR="008477F8" w:rsidRDefault="008477F8" w:rsidP="00C76721">
      <w:r>
        <w:rPr>
          <w:rStyle w:val="FootnoteReference"/>
        </w:rPr>
        <w:footnoteRef/>
      </w:r>
      <w:r>
        <w:t xml:space="preserve"> </w:t>
      </w:r>
      <w:r w:rsidRPr="00E62251">
        <w:t>Yang, Y. Michael, Nada Ganesh, Ed Mulrow, and Vicki Pineau. (2018). “Estimation Methods for Nonprobability Samples with a Companion Probability Sample,” Proceedings of the J</w:t>
      </w:r>
      <w:r>
        <w:t>oint Statistical Meetings, 2018.</w:t>
      </w:r>
    </w:p>
  </w:footnote>
  <w:footnote w:id="3">
    <w:p w14:paraId="24F33040" w14:textId="77777777" w:rsidR="00B06D40" w:rsidRPr="00E8712E" w:rsidRDefault="00B06D40" w:rsidP="00B06D40">
      <w:pPr>
        <w:pStyle w:val="FootnoteText"/>
        <w:rPr>
          <w:rFonts w:ascii="Garamond" w:hAnsi="Garamond"/>
        </w:rPr>
      </w:pPr>
      <w:r w:rsidRPr="00E8712E">
        <w:rPr>
          <w:rStyle w:val="FootnoteReference"/>
          <w:rFonts w:ascii="Garamond" w:hAnsi="Garamond"/>
        </w:rPr>
        <w:footnoteRef/>
      </w:r>
      <w:r w:rsidRPr="00E8712E">
        <w:rPr>
          <w:rFonts w:ascii="Garamond" w:hAnsi="Garamond"/>
        </w:rPr>
        <w:t xml:space="preserve"> </w:t>
      </w:r>
      <w:r w:rsidRPr="00197CE2">
        <w:rPr>
          <w:rFonts w:ascii="Garamond" w:hAnsi="Garamond"/>
        </w:rPr>
        <w:t>For more information, see</w:t>
      </w:r>
      <w:r>
        <w:rPr>
          <w:rFonts w:ascii="Garamond" w:hAnsi="Garamond"/>
        </w:rPr>
        <w:t xml:space="preserve"> “</w:t>
      </w:r>
      <w:r w:rsidRPr="008A4AFF">
        <w:rPr>
          <w:rFonts w:ascii="Garamond" w:hAnsi="Garamond"/>
        </w:rPr>
        <w:t xml:space="preserve">Estimation Methods for Nonprobability Samples </w:t>
      </w:r>
      <w:r w:rsidRPr="00E8712E">
        <w:rPr>
          <w:rFonts w:ascii="Garamond" w:hAnsi="Garamond"/>
        </w:rPr>
        <w:t>with</w:t>
      </w:r>
      <w:r>
        <w:rPr>
          <w:rFonts w:ascii="Garamond" w:hAnsi="Garamond"/>
        </w:rPr>
        <w:t xml:space="preserve"> a Companion Probability Sample” authored by </w:t>
      </w:r>
      <w:r w:rsidRPr="008A4AFF">
        <w:rPr>
          <w:rFonts w:ascii="Garamond" w:hAnsi="Garamond"/>
        </w:rPr>
        <w:t>Michael</w:t>
      </w:r>
      <w:r>
        <w:rPr>
          <w:rFonts w:ascii="Garamond" w:hAnsi="Garamond"/>
        </w:rPr>
        <w:t xml:space="preserve"> Yang</w:t>
      </w:r>
      <w:r w:rsidRPr="008A4AFF">
        <w:rPr>
          <w:rFonts w:ascii="Garamond" w:hAnsi="Garamond"/>
        </w:rPr>
        <w:t>,</w:t>
      </w:r>
      <w:r>
        <w:rPr>
          <w:rFonts w:ascii="Garamond" w:hAnsi="Garamond"/>
        </w:rPr>
        <w:t xml:space="preserve"> N.</w:t>
      </w:r>
      <w:r w:rsidRPr="008A4AFF">
        <w:rPr>
          <w:rFonts w:ascii="Garamond" w:hAnsi="Garamond"/>
        </w:rPr>
        <w:t xml:space="preserve"> Ganesh, Edward Mulrow, and Vicki Pineau. </w:t>
      </w:r>
      <w:r>
        <w:rPr>
          <w:rFonts w:ascii="Garamond" w:hAnsi="Garamond"/>
        </w:rPr>
        <w:t>Published i</w:t>
      </w:r>
      <w:r w:rsidRPr="00E8712E">
        <w:rPr>
          <w:rFonts w:ascii="Garamond" w:hAnsi="Garamond"/>
        </w:rPr>
        <w:t xml:space="preserve">n </w:t>
      </w:r>
      <w:r>
        <w:rPr>
          <w:rFonts w:ascii="Garamond" w:hAnsi="Garamond"/>
        </w:rPr>
        <w:t xml:space="preserve">the 2018 </w:t>
      </w:r>
      <w:r w:rsidRPr="00E8712E">
        <w:rPr>
          <w:rFonts w:ascii="Garamond" w:hAnsi="Garamond"/>
        </w:rPr>
        <w:t>JSM Proceedings, Survey Research Methods Section. Alexandria, VA: Am</w:t>
      </w:r>
      <w:r>
        <w:rPr>
          <w:rFonts w:ascii="Garamond" w:hAnsi="Garamond"/>
        </w:rPr>
        <w:t xml:space="preserve">erican Statistical Association. </w:t>
      </w:r>
      <w:r w:rsidRPr="00E8712E">
        <w:rPr>
          <w:rFonts w:ascii="Garamond" w:hAnsi="Garamond"/>
        </w:rPr>
        <w:t xml:space="preserve">1715-1723. The paper is available at </w:t>
      </w:r>
      <w:hyperlink r:id="rId1" w:history="1">
        <w:r w:rsidRPr="00E8712E">
          <w:rPr>
            <w:rStyle w:val="Hyperlink"/>
            <w:rFonts w:ascii="Garamond" w:hAnsi="Garamond"/>
          </w:rPr>
          <w:t>https://amerispeak.norc.org/research/</w:t>
        </w:r>
      </w:hyperlink>
      <w:r w:rsidRPr="00E8712E">
        <w:rPr>
          <w:rFonts w:ascii="Garamond" w:hAnsi="Garamond"/>
        </w:rPr>
        <w:t>. Please note that the TrueNorth</w:t>
      </w:r>
      <w:r w:rsidRPr="00E8712E">
        <w:rPr>
          <w:rFonts w:ascii="Garamond" w:hAnsi="Garamond"/>
          <w:vertAlign w:val="superscript"/>
        </w:rPr>
        <w:t>TM</w:t>
      </w:r>
      <w:r w:rsidRPr="008A4AFF">
        <w:rPr>
          <w:rFonts w:ascii="Garamond" w:hAnsi="Garamond"/>
          <w:vertAlign w:val="superscript"/>
        </w:rPr>
        <w:t xml:space="preserve"> </w:t>
      </w:r>
      <w:r w:rsidRPr="008A4AFF">
        <w:rPr>
          <w:rFonts w:ascii="Garamond" w:hAnsi="Garamond"/>
        </w:rPr>
        <w:t>tradem</w:t>
      </w:r>
      <w:r w:rsidRPr="00E8712E">
        <w:rPr>
          <w:rFonts w:ascii="Garamond" w:hAnsi="Garamond"/>
        </w:rPr>
        <w:t>ark</w:t>
      </w:r>
      <w:r>
        <w:rPr>
          <w:rFonts w:ascii="Garamond" w:hAnsi="Garamond"/>
        </w:rPr>
        <w:t>ing</w:t>
      </w:r>
      <w:r w:rsidRPr="008A4AFF">
        <w:rPr>
          <w:rFonts w:ascii="Garamond" w:hAnsi="Garamond"/>
        </w:rPr>
        <w:t xml:space="preserve"> was in progress </w:t>
      </w:r>
      <w:r>
        <w:rPr>
          <w:rFonts w:ascii="Garamond" w:hAnsi="Garamond"/>
        </w:rPr>
        <w:t>when this paper was published</w:t>
      </w:r>
      <w:r w:rsidRPr="008A4AFF">
        <w:rPr>
          <w:rFonts w:ascii="Garamond" w:hAnsi="Garamond"/>
        </w:rPr>
        <w:t xml:space="preserve">. Hence, the authors </w:t>
      </w:r>
      <w:r>
        <w:rPr>
          <w:rFonts w:ascii="Garamond" w:hAnsi="Garamond"/>
        </w:rPr>
        <w:t xml:space="preserve">do not reference the </w:t>
      </w:r>
      <w:r w:rsidRPr="00E8712E">
        <w:rPr>
          <w:rFonts w:ascii="Garamond" w:hAnsi="Garamond"/>
        </w:rPr>
        <w:t>TrueNorth</w:t>
      </w:r>
      <w:r w:rsidRPr="00E8712E">
        <w:rPr>
          <w:rFonts w:ascii="Garamond" w:hAnsi="Garamond"/>
          <w:vertAlign w:val="superscript"/>
        </w:rPr>
        <w:t>TM</w:t>
      </w:r>
      <w:r>
        <w:rPr>
          <w:rFonts w:ascii="Garamond" w:hAnsi="Garamond"/>
        </w:rPr>
        <w:t xml:space="preserve"> name on this paper</w:t>
      </w:r>
      <w:r w:rsidRPr="008A4AFF">
        <w:rPr>
          <w:rFonts w:ascii="Garamond" w:hAnsi="Garamond"/>
        </w:rPr>
        <w:t>.</w:t>
      </w:r>
      <w:r>
        <w:rPr>
          <w:rFonts w:ascii="Garamond" w:hAnsi="Garamond"/>
        </w:rPr>
        <w:t xml:space="preserve">   </w:t>
      </w:r>
    </w:p>
  </w:footnote>
  <w:footnote w:id="4">
    <w:p w14:paraId="208EC73E" w14:textId="77777777" w:rsidR="00B06D40" w:rsidRDefault="00B06D40" w:rsidP="00B06D40">
      <w:pPr>
        <w:pStyle w:val="FootnoteText"/>
        <w:spacing w:after="60"/>
        <w:rPr>
          <w:rFonts w:ascii="Garamond" w:hAnsi="Garamond"/>
        </w:rPr>
      </w:pPr>
      <w:r w:rsidRPr="00D03ACD">
        <w:rPr>
          <w:rStyle w:val="FootnoteReference"/>
          <w:rFonts w:ascii="Garamond" w:hAnsi="Garamond"/>
        </w:rPr>
        <w:footnoteRef/>
      </w:r>
      <w:r w:rsidRPr="00D03ACD">
        <w:rPr>
          <w:rFonts w:ascii="Garamond" w:hAnsi="Garamond"/>
        </w:rPr>
        <w:t xml:space="preserve"> </w:t>
      </w:r>
      <w:r w:rsidRPr="00F6359A">
        <w:rPr>
          <w:rFonts w:ascii="Garamond" w:hAnsi="Garamond"/>
          <w:i/>
        </w:rPr>
        <w:t>See</w:t>
      </w:r>
      <w:r w:rsidRPr="00D03ACD">
        <w:rPr>
          <w:rFonts w:ascii="Garamond" w:hAnsi="Garamond"/>
        </w:rPr>
        <w:t xml:space="preserve"> “Nonresponse Follow-up Impact on AmeriSpeak Panel Sample Composition and Representativeness” authored by Ipek Bilgen, J. Michael Dennis, N</w:t>
      </w:r>
      <w:r>
        <w:rPr>
          <w:rFonts w:ascii="Garamond" w:hAnsi="Garamond"/>
        </w:rPr>
        <w:t>.</w:t>
      </w:r>
      <w:r w:rsidRPr="00D03ACD">
        <w:rPr>
          <w:rFonts w:ascii="Garamond" w:hAnsi="Garamond"/>
        </w:rPr>
        <w:t xml:space="preserve"> Ganesh.  The paper is available at </w:t>
      </w:r>
      <w:hyperlink r:id="rId2" w:history="1">
        <w:r w:rsidRPr="00D03ACD">
          <w:rPr>
            <w:rStyle w:val="Hyperlink"/>
            <w:rFonts w:ascii="Garamond" w:hAnsi="Garamond"/>
          </w:rPr>
          <w:t>https://amerispeak.norc.org/research/</w:t>
        </w:r>
      </w:hyperlink>
      <w:r>
        <w:rPr>
          <w:rFonts w:ascii="Garamond" w:hAnsi="Garamond"/>
        </w:rPr>
        <w:t xml:space="preserve">; </w:t>
      </w:r>
    </w:p>
    <w:p w14:paraId="207E4DA6" w14:textId="77777777" w:rsidR="00B06D40" w:rsidRPr="00D03ACD" w:rsidRDefault="00B06D40" w:rsidP="00B06D40">
      <w:pPr>
        <w:pStyle w:val="FootnoteText"/>
        <w:spacing w:after="60"/>
        <w:rPr>
          <w:rFonts w:ascii="Garamond" w:hAnsi="Garamond"/>
        </w:rPr>
      </w:pPr>
      <w:r w:rsidRPr="00E8712E">
        <w:rPr>
          <w:rFonts w:ascii="Garamond" w:hAnsi="Garamond"/>
        </w:rPr>
        <w:t>Total Absolute Error = [</w:t>
      </w:r>
      <w:r>
        <w:rPr>
          <w:rFonts w:ascii="Garamond" w:hAnsi="Garamond"/>
        </w:rPr>
        <w:t>Sum</w:t>
      </w:r>
      <w:r w:rsidRPr="00E8712E">
        <w:rPr>
          <w:rFonts w:ascii="Garamond" w:hAnsi="Garamond"/>
        </w:rPr>
        <w:t>(|ACS 2016 Benchmark - Unweighted Variable Percentage Point|)]</w:t>
      </w:r>
      <w:r>
        <w:rPr>
          <w:rFonts w:ascii="Garamond" w:hAnsi="Garamond"/>
        </w:rPr>
        <w:t>; see pages 8-13.</w:t>
      </w:r>
    </w:p>
  </w:footnote>
  <w:footnote w:id="5">
    <w:p w14:paraId="28758EA8" w14:textId="77777777" w:rsidR="00B06D40" w:rsidRPr="00D03ACD" w:rsidRDefault="00B06D40" w:rsidP="00B06D40">
      <w:pPr>
        <w:pStyle w:val="FootnoteText"/>
        <w:rPr>
          <w:rFonts w:ascii="Garamond" w:hAnsi="Garamond"/>
        </w:rPr>
      </w:pPr>
      <w:r w:rsidRPr="00D03ACD">
        <w:rPr>
          <w:rStyle w:val="FootnoteReference"/>
          <w:rFonts w:ascii="Garamond" w:hAnsi="Garamond"/>
        </w:rPr>
        <w:footnoteRef/>
      </w:r>
      <w:r w:rsidRPr="00D03ACD">
        <w:rPr>
          <w:rFonts w:ascii="Garamond" w:hAnsi="Garamond"/>
        </w:rPr>
        <w:t xml:space="preserve"> </w:t>
      </w:r>
      <w:r w:rsidRPr="00F6359A">
        <w:rPr>
          <w:rFonts w:ascii="Garamond" w:hAnsi="Garamond"/>
          <w:i/>
        </w:rPr>
        <w:t>See</w:t>
      </w:r>
      <w:r w:rsidRPr="00D03ACD">
        <w:rPr>
          <w:rFonts w:ascii="Garamond" w:hAnsi="Garamond"/>
        </w:rPr>
        <w:t xml:space="preserve"> “</w:t>
      </w:r>
      <w:r w:rsidRPr="00295F24">
        <w:rPr>
          <w:rFonts w:ascii="Garamond" w:hAnsi="Garamond"/>
        </w:rPr>
        <w:t>The Undercounted</w:t>
      </w:r>
      <w:r>
        <w:rPr>
          <w:rFonts w:ascii="Garamond" w:hAnsi="Garamond"/>
        </w:rPr>
        <w:t xml:space="preserve">: </w:t>
      </w:r>
      <w:r w:rsidRPr="00295F24">
        <w:rPr>
          <w:rFonts w:ascii="Garamond" w:hAnsi="Garamond"/>
        </w:rPr>
        <w:t>Measuring the Impact of ‘Nonresponse Follow-up’ on Research Data</w:t>
      </w:r>
      <w:r>
        <w:rPr>
          <w:rFonts w:ascii="Garamond" w:hAnsi="Garamond"/>
        </w:rPr>
        <w:t xml:space="preserve"> and Outcome Measures</w:t>
      </w:r>
      <w:r w:rsidRPr="00D03ACD">
        <w:rPr>
          <w:rFonts w:ascii="Garamond" w:hAnsi="Garamond"/>
        </w:rPr>
        <w:t xml:space="preserve">” </w:t>
      </w:r>
      <w:r w:rsidRPr="005E26B4">
        <w:rPr>
          <w:rFonts w:ascii="Garamond" w:hAnsi="Garamond"/>
        </w:rPr>
        <w:t xml:space="preserve">authored by </w:t>
      </w:r>
      <w:r w:rsidRPr="00D03ACD">
        <w:rPr>
          <w:rFonts w:ascii="Garamond" w:hAnsi="Garamond"/>
        </w:rPr>
        <w:t>Ipek Bilgen, J. Michael Dennis, N</w:t>
      </w:r>
      <w:r>
        <w:rPr>
          <w:rFonts w:ascii="Garamond" w:hAnsi="Garamond"/>
        </w:rPr>
        <w:t>.</w:t>
      </w:r>
      <w:r w:rsidRPr="00D03ACD">
        <w:rPr>
          <w:rFonts w:ascii="Garamond" w:hAnsi="Garamond"/>
        </w:rPr>
        <w:t xml:space="preserve"> Ganesh.  The paper </w:t>
      </w:r>
      <w:r>
        <w:rPr>
          <w:rFonts w:ascii="Garamond" w:hAnsi="Garamond"/>
        </w:rPr>
        <w:t>will be soon</w:t>
      </w:r>
      <w:r w:rsidRPr="00D03ACD">
        <w:rPr>
          <w:rFonts w:ascii="Garamond" w:hAnsi="Garamond"/>
        </w:rPr>
        <w:t xml:space="preserve"> available at </w:t>
      </w:r>
      <w:hyperlink r:id="rId3" w:history="1">
        <w:r w:rsidRPr="00D03ACD">
          <w:rPr>
            <w:rStyle w:val="Hyperlink"/>
            <w:rFonts w:ascii="Garamond" w:hAnsi="Garamond"/>
          </w:rPr>
          <w:t>https://amerispeak.norc.org/research/</w:t>
        </w:r>
      </w:hyperlink>
      <w:r>
        <w:rPr>
          <w:rFonts w:ascii="Garamond" w:hAnsi="Garamond"/>
        </w:rPr>
        <w:t>.</w:t>
      </w:r>
    </w:p>
  </w:footnote>
  <w:footnote w:id="6">
    <w:p w14:paraId="40EE8318" w14:textId="77777777" w:rsidR="00B06D40" w:rsidRPr="00E8712E" w:rsidRDefault="00B06D40" w:rsidP="00B06D40">
      <w:pPr>
        <w:pStyle w:val="FootnoteText"/>
        <w:rPr>
          <w:rFonts w:ascii="Garamond" w:hAnsi="Garamond"/>
        </w:rPr>
      </w:pPr>
      <w:r w:rsidRPr="000C008B">
        <w:rPr>
          <w:rStyle w:val="FootnoteReference"/>
          <w:rFonts w:ascii="Garamond" w:hAnsi="Garamond"/>
        </w:rPr>
        <w:footnoteRef/>
      </w:r>
      <w:r w:rsidRPr="000C008B">
        <w:rPr>
          <w:rFonts w:ascii="Garamond" w:hAnsi="Garamond"/>
        </w:rPr>
        <w:t xml:space="preserve"> The response rate calculation incorporates the selection probabilities of the samples for the initial recruitment and non-response follow-up stages, as calculated by the US Bureau of the Census for the American Community Survey.</w:t>
      </w:r>
      <w:r w:rsidRPr="00E8712E">
        <w:rPr>
          <w:rFonts w:ascii="Garamond" w:hAnsi="Garamond"/>
        </w:rPr>
        <w:t xml:space="preserve">  </w:t>
      </w:r>
    </w:p>
  </w:footnote>
  <w:footnote w:id="7">
    <w:p w14:paraId="1928152D" w14:textId="77777777" w:rsidR="00B06D40" w:rsidRPr="00E8712E" w:rsidRDefault="00B06D40" w:rsidP="00B06D40">
      <w:pPr>
        <w:pStyle w:val="FootnoteText"/>
        <w:rPr>
          <w:rFonts w:ascii="Garamond" w:hAnsi="Garamond"/>
        </w:rPr>
      </w:pPr>
      <w:r w:rsidRPr="00E8712E">
        <w:rPr>
          <w:rStyle w:val="FootnoteReference"/>
          <w:rFonts w:ascii="Garamond" w:hAnsi="Garamond"/>
        </w:rPr>
        <w:footnoteRef/>
      </w:r>
      <w:r w:rsidRPr="00E8712E">
        <w:rPr>
          <w:rFonts w:ascii="Garamond" w:hAnsi="Garamond"/>
        </w:rPr>
        <w:t xml:space="preserve"> A properly calculated </w:t>
      </w:r>
      <w:r>
        <w:rPr>
          <w:rFonts w:ascii="Garamond" w:hAnsi="Garamond"/>
        </w:rPr>
        <w:t xml:space="preserve">cumulative </w:t>
      </w:r>
      <w:r w:rsidRPr="00E8712E">
        <w:rPr>
          <w:rFonts w:ascii="Garamond" w:hAnsi="Garamond"/>
        </w:rPr>
        <w:t xml:space="preserve">AAPOR response rate for panel-based research takes into account all sources of non-response at each stage of the panel recruitment, management, and survey administration process. </w:t>
      </w:r>
      <w:r>
        <w:rPr>
          <w:rFonts w:ascii="Garamond" w:hAnsi="Garamond"/>
        </w:rPr>
        <w:t xml:space="preserve"> </w:t>
      </w:r>
      <w:r w:rsidRPr="00E8712E">
        <w:rPr>
          <w:rFonts w:ascii="Garamond" w:hAnsi="Garamond"/>
        </w:rPr>
        <w:t xml:space="preserve">A common misapplication of the term “response rate” in online panel surveys is </w:t>
      </w:r>
      <w:r>
        <w:rPr>
          <w:rFonts w:ascii="Garamond" w:hAnsi="Garamond"/>
        </w:rPr>
        <w:t xml:space="preserve">to </w:t>
      </w:r>
      <w:r w:rsidRPr="00E8712E">
        <w:rPr>
          <w:rFonts w:ascii="Garamond" w:hAnsi="Garamond"/>
        </w:rPr>
        <w:t>represent the survey-specific cooperation rate as the “</w:t>
      </w:r>
      <w:r>
        <w:rPr>
          <w:rFonts w:ascii="Garamond" w:hAnsi="Garamond"/>
        </w:rPr>
        <w:t xml:space="preserve">cumulative </w:t>
      </w:r>
      <w:r w:rsidRPr="00E8712E">
        <w:rPr>
          <w:rFonts w:ascii="Garamond" w:hAnsi="Garamond"/>
        </w:rPr>
        <w:t xml:space="preserve">survey response rate.” </w:t>
      </w:r>
    </w:p>
  </w:footnote>
  <w:footnote w:id="8">
    <w:p w14:paraId="31C11094" w14:textId="77777777" w:rsidR="00B06D40" w:rsidRDefault="00B06D40" w:rsidP="00B06D40">
      <w:pPr>
        <w:pStyle w:val="FootnoteText"/>
      </w:pPr>
      <w:r w:rsidRPr="00E8712E">
        <w:rPr>
          <w:rStyle w:val="FootnoteReference"/>
          <w:rFonts w:ascii="Garamond" w:hAnsi="Garamond"/>
        </w:rPr>
        <w:footnoteRef/>
      </w:r>
      <w:r w:rsidRPr="000C008B">
        <w:rPr>
          <w:rFonts w:ascii="Garamond" w:hAnsi="Garamond"/>
        </w:rPr>
        <w:t xml:space="preserve"> </w:t>
      </w:r>
      <w:r w:rsidRPr="00F6359A">
        <w:rPr>
          <w:rFonts w:ascii="Garamond" w:hAnsi="Garamond"/>
          <w:i/>
        </w:rPr>
        <w:t>See</w:t>
      </w:r>
      <w:r w:rsidRPr="00E8712E">
        <w:rPr>
          <w:rFonts w:ascii="Garamond" w:hAnsi="Garamond"/>
        </w:rPr>
        <w:t xml:space="preserve"> “Response Rate Calculation Methodology for Recruitment of a Two-Phase Probability-Based Panel: The Case of AmeriSpeak” authored by Robert Montgomery, J. Michael Dennis, N</w:t>
      </w:r>
      <w:r>
        <w:rPr>
          <w:rFonts w:ascii="Garamond" w:hAnsi="Garamond"/>
        </w:rPr>
        <w:t>.</w:t>
      </w:r>
      <w:r w:rsidRPr="00E8712E">
        <w:rPr>
          <w:rFonts w:ascii="Garamond" w:hAnsi="Garamond"/>
        </w:rPr>
        <w:t xml:space="preserve"> Ganesh.  The paper is available at </w:t>
      </w:r>
      <w:hyperlink r:id="rId4" w:history="1">
        <w:r w:rsidRPr="00E8712E">
          <w:rPr>
            <w:rStyle w:val="Hyperlink"/>
            <w:rFonts w:ascii="Garamond" w:hAnsi="Garamond"/>
          </w:rPr>
          <w:t>https://amerispeak.norc.org/research/</w:t>
        </w:r>
      </w:hyperlink>
      <w:r w:rsidRPr="00E8712E">
        <w:rPr>
          <w:rFonts w:ascii="Garamond" w:hAnsi="Garamond"/>
        </w:rPr>
        <w:t>.</w:t>
      </w:r>
      <w:r>
        <w:rPr>
          <w:rFonts w:ascii="Times New Roman" w:hAnsi="Times New Roman"/>
        </w:rPr>
        <w:t xml:space="preserve"> </w:t>
      </w:r>
    </w:p>
  </w:footnote>
  <w:footnote w:id="9">
    <w:p w14:paraId="56A5BE34" w14:textId="77777777" w:rsidR="00B06D40" w:rsidRDefault="00B06D40" w:rsidP="00B06D40">
      <w:pPr>
        <w:pStyle w:val="FootnoteText"/>
      </w:pPr>
      <w:r>
        <w:rPr>
          <w:rStyle w:val="FootnoteReference"/>
        </w:rPr>
        <w:footnoteRef/>
      </w:r>
      <w:r>
        <w:t xml:space="preserve"> </w:t>
      </w:r>
      <w:r w:rsidRPr="00E8712E">
        <w:rPr>
          <w:rFonts w:ascii="Garamond" w:hAnsi="Garamond"/>
        </w:rPr>
        <w:t xml:space="preserve">The non-internet </w:t>
      </w:r>
      <w:r>
        <w:rPr>
          <w:rFonts w:ascii="Garamond" w:hAnsi="Garamond"/>
        </w:rPr>
        <w:t>households (</w:t>
      </w:r>
      <w:r w:rsidRPr="00E8712E">
        <w:rPr>
          <w:rFonts w:ascii="Garamond" w:hAnsi="Garamond"/>
        </w:rPr>
        <w:t>HHs</w:t>
      </w:r>
      <w:r>
        <w:rPr>
          <w:rFonts w:ascii="Garamond" w:hAnsi="Garamond"/>
        </w:rPr>
        <w:t>)</w:t>
      </w:r>
      <w:r w:rsidRPr="00E8712E">
        <w:rPr>
          <w:rFonts w:ascii="Garamond" w:hAnsi="Garamond"/>
        </w:rPr>
        <w:t xml:space="preserve"> are those </w:t>
      </w:r>
      <w:r>
        <w:rPr>
          <w:rFonts w:ascii="Garamond" w:hAnsi="Garamond"/>
        </w:rPr>
        <w:t>that</w:t>
      </w:r>
      <w:r w:rsidRPr="00E8712E">
        <w:rPr>
          <w:rFonts w:ascii="Garamond" w:hAnsi="Garamond"/>
        </w:rPr>
        <w:t xml:space="preserve"> </w:t>
      </w:r>
      <w:r>
        <w:rPr>
          <w:rFonts w:ascii="Garamond" w:hAnsi="Garamond"/>
        </w:rPr>
        <w:t>do not select “</w:t>
      </w:r>
      <w:r w:rsidRPr="00622641">
        <w:rPr>
          <w:rFonts w:ascii="Garamond" w:hAnsi="Garamond"/>
        </w:rPr>
        <w:t>High-speed, broadband internet at home (such as cable or DSL)</w:t>
      </w:r>
      <w:r>
        <w:rPr>
          <w:rFonts w:ascii="Garamond" w:hAnsi="Garamond"/>
        </w:rPr>
        <w:t>” or “</w:t>
      </w:r>
      <w:r w:rsidRPr="00622641">
        <w:rPr>
          <w:rFonts w:ascii="Garamond" w:hAnsi="Garamond"/>
        </w:rPr>
        <w:t>Dial-up internet at home</w:t>
      </w:r>
      <w:r>
        <w:rPr>
          <w:rFonts w:ascii="Garamond" w:hAnsi="Garamond"/>
        </w:rPr>
        <w:t>” response options when they are asked “</w:t>
      </w:r>
      <w:r w:rsidRPr="00622641">
        <w:rPr>
          <w:rFonts w:ascii="Garamond" w:hAnsi="Garamond"/>
        </w:rPr>
        <w:t>What kind of internet access do you hav</w:t>
      </w:r>
      <w:r>
        <w:rPr>
          <w:rFonts w:ascii="Garamond" w:hAnsi="Garamond"/>
        </w:rPr>
        <w:t xml:space="preserve">e? Please select all that apply” item in the recruitment survey.  The non-internet HHs include those that only use internet on a cell connection or mobile phone. </w:t>
      </w:r>
    </w:p>
  </w:footnote>
  <w:footnote w:id="10">
    <w:p w14:paraId="2F7EB2D3" w14:textId="77777777" w:rsidR="00B06D40" w:rsidRDefault="00B06D40" w:rsidP="00B06D40">
      <w:pPr>
        <w:pStyle w:val="FootnoteText"/>
      </w:pPr>
      <w:r>
        <w:rPr>
          <w:rStyle w:val="FootnoteReference"/>
        </w:rPr>
        <w:footnoteRef/>
      </w:r>
      <w:r>
        <w:t xml:space="preserve"> </w:t>
      </w:r>
      <w:r>
        <w:rPr>
          <w:rFonts w:ascii="Garamond" w:hAnsi="Garamond"/>
        </w:rPr>
        <w:t xml:space="preserve">For transparency purposes, unweighted percentages are presented in this section.  Hence, these results do not take into account oversampling and selection probabilities.  The base weighted distributions that take </w:t>
      </w:r>
      <w:r w:rsidRPr="00E8712E">
        <w:rPr>
          <w:rFonts w:ascii="Garamond" w:hAnsi="Garamond"/>
        </w:rPr>
        <w:t>take into account selection probabilities</w:t>
      </w:r>
      <w:r>
        <w:rPr>
          <w:rFonts w:ascii="Garamond" w:hAnsi="Garamond"/>
        </w:rPr>
        <w:t xml:space="preserve"> can be provided upon request.   </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A13BD"/>
    <w:multiLevelType w:val="hybridMultilevel"/>
    <w:tmpl w:val="6944F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3F52D0"/>
    <w:multiLevelType w:val="hybridMultilevel"/>
    <w:tmpl w:val="734A5B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706345"/>
    <w:multiLevelType w:val="hybridMultilevel"/>
    <w:tmpl w:val="3F169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926F46"/>
    <w:multiLevelType w:val="hybridMultilevel"/>
    <w:tmpl w:val="5DC85D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8F1AC4"/>
    <w:multiLevelType w:val="hybridMultilevel"/>
    <w:tmpl w:val="EA5C4A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1534FF"/>
    <w:multiLevelType w:val="hybridMultilevel"/>
    <w:tmpl w:val="9E9C3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FB2464"/>
    <w:multiLevelType w:val="hybridMultilevel"/>
    <w:tmpl w:val="50E26866"/>
    <w:lvl w:ilvl="0" w:tplc="42E0EB6E">
      <w:start w:val="1"/>
      <w:numFmt w:val="bullet"/>
      <w:pStyle w:val="NORCBullet3"/>
      <w:lvlText w:val="►"/>
      <w:lvlJc w:val="left"/>
      <w:pPr>
        <w:ind w:left="1440" w:hanging="360"/>
      </w:pPr>
      <w:rPr>
        <w:b w:val="0"/>
        <w:bCs w:val="0"/>
        <w:i w:val="0"/>
        <w:iCs w:val="0"/>
        <w:caps w:val="0"/>
        <w:smallCaps w:val="0"/>
        <w:strike w:val="0"/>
        <w:dstrike w:val="0"/>
        <w:noProof w:val="0"/>
        <w:vanish w:val="0"/>
        <w:color w:val="8AB3A4"/>
        <w:spacing w:val="0"/>
        <w:kern w:val="0"/>
        <w:position w:val="0"/>
        <w:sz w:val="18"/>
        <w:u w:val="none"/>
        <w:effect w:val="none"/>
        <w:vertAlign w:val="baseline"/>
        <w:em w:val="none"/>
        <w:specVanish w:val="0"/>
      </w:rPr>
    </w:lvl>
    <w:lvl w:ilvl="1" w:tplc="04090003" w:tentative="1">
      <w:start w:val="1"/>
      <w:numFmt w:val="bullet"/>
      <w:lvlText w:val="o"/>
      <w:lvlJc w:val="left"/>
      <w:pPr>
        <w:ind w:left="2520" w:hanging="360"/>
      </w:pPr>
      <w:rPr>
        <w:rFonts w:ascii="Courier New" w:hAnsi="Courier New" w:cs="Wingding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Wingdings"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Wingdings"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401E7492"/>
    <w:multiLevelType w:val="hybridMultilevel"/>
    <w:tmpl w:val="97D42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3F76C3"/>
    <w:multiLevelType w:val="hybridMultilevel"/>
    <w:tmpl w:val="71380158"/>
    <w:lvl w:ilvl="0" w:tplc="D968E270">
      <w:start w:val="8"/>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5740067D"/>
    <w:multiLevelType w:val="hybridMultilevel"/>
    <w:tmpl w:val="80B66680"/>
    <w:lvl w:ilvl="0" w:tplc="8DF0D94E">
      <w:start w:val="1"/>
      <w:numFmt w:val="bullet"/>
      <w:pStyle w:val="NORCBullet2"/>
      <w:lvlText w:val="●"/>
      <w:lvlJc w:val="left"/>
      <w:pPr>
        <w:ind w:left="1080" w:hanging="360"/>
      </w:pPr>
      <w:rPr>
        <w:b w:val="0"/>
        <w:bCs w:val="0"/>
        <w:i w:val="0"/>
        <w:iCs w:val="0"/>
        <w:caps w:val="0"/>
        <w:smallCaps w:val="0"/>
        <w:strike w:val="0"/>
        <w:dstrike w:val="0"/>
        <w:noProof w:val="0"/>
        <w:vanish w:val="0"/>
        <w:color w:val="8AB3A4"/>
        <w:spacing w:val="0"/>
        <w:kern w:val="0"/>
        <w:position w:val="0"/>
        <w:u w:val="none"/>
        <w:effect w:val="none"/>
        <w:vertAlign w:val="baseline"/>
        <w:em w:val="none"/>
        <w:specVanish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A2512CD"/>
    <w:multiLevelType w:val="hybridMultilevel"/>
    <w:tmpl w:val="D032BD78"/>
    <w:lvl w:ilvl="0" w:tplc="30628CDA">
      <w:start w:val="1"/>
      <w:numFmt w:val="bullet"/>
      <w:lvlText w:val=""/>
      <w:lvlJc w:val="left"/>
      <w:pPr>
        <w:tabs>
          <w:tab w:val="num" w:pos="720"/>
        </w:tabs>
        <w:ind w:left="720" w:hanging="360"/>
      </w:pPr>
      <w:rPr>
        <w:rFonts w:ascii="Wingdings" w:hAnsi="Wingdings" w:hint="default"/>
      </w:rPr>
    </w:lvl>
    <w:lvl w:ilvl="1" w:tplc="02C6A58A" w:tentative="1">
      <w:start w:val="1"/>
      <w:numFmt w:val="bullet"/>
      <w:lvlText w:val=""/>
      <w:lvlJc w:val="left"/>
      <w:pPr>
        <w:tabs>
          <w:tab w:val="num" w:pos="1440"/>
        </w:tabs>
        <w:ind w:left="1440" w:hanging="360"/>
      </w:pPr>
      <w:rPr>
        <w:rFonts w:ascii="Wingdings" w:hAnsi="Wingdings" w:hint="default"/>
      </w:rPr>
    </w:lvl>
    <w:lvl w:ilvl="2" w:tplc="2B5A8C6C" w:tentative="1">
      <w:start w:val="1"/>
      <w:numFmt w:val="bullet"/>
      <w:lvlText w:val=""/>
      <w:lvlJc w:val="left"/>
      <w:pPr>
        <w:tabs>
          <w:tab w:val="num" w:pos="2160"/>
        </w:tabs>
        <w:ind w:left="2160" w:hanging="360"/>
      </w:pPr>
      <w:rPr>
        <w:rFonts w:ascii="Wingdings" w:hAnsi="Wingdings" w:hint="default"/>
      </w:rPr>
    </w:lvl>
    <w:lvl w:ilvl="3" w:tplc="AFFC0018" w:tentative="1">
      <w:start w:val="1"/>
      <w:numFmt w:val="bullet"/>
      <w:lvlText w:val=""/>
      <w:lvlJc w:val="left"/>
      <w:pPr>
        <w:tabs>
          <w:tab w:val="num" w:pos="2880"/>
        </w:tabs>
        <w:ind w:left="2880" w:hanging="360"/>
      </w:pPr>
      <w:rPr>
        <w:rFonts w:ascii="Wingdings" w:hAnsi="Wingdings" w:hint="default"/>
      </w:rPr>
    </w:lvl>
    <w:lvl w:ilvl="4" w:tplc="FE50ED20" w:tentative="1">
      <w:start w:val="1"/>
      <w:numFmt w:val="bullet"/>
      <w:lvlText w:val=""/>
      <w:lvlJc w:val="left"/>
      <w:pPr>
        <w:tabs>
          <w:tab w:val="num" w:pos="3600"/>
        </w:tabs>
        <w:ind w:left="3600" w:hanging="360"/>
      </w:pPr>
      <w:rPr>
        <w:rFonts w:ascii="Wingdings" w:hAnsi="Wingdings" w:hint="default"/>
      </w:rPr>
    </w:lvl>
    <w:lvl w:ilvl="5" w:tplc="7EBC85DA" w:tentative="1">
      <w:start w:val="1"/>
      <w:numFmt w:val="bullet"/>
      <w:lvlText w:val=""/>
      <w:lvlJc w:val="left"/>
      <w:pPr>
        <w:tabs>
          <w:tab w:val="num" w:pos="4320"/>
        </w:tabs>
        <w:ind w:left="4320" w:hanging="360"/>
      </w:pPr>
      <w:rPr>
        <w:rFonts w:ascii="Wingdings" w:hAnsi="Wingdings" w:hint="default"/>
      </w:rPr>
    </w:lvl>
    <w:lvl w:ilvl="6" w:tplc="5C16531C" w:tentative="1">
      <w:start w:val="1"/>
      <w:numFmt w:val="bullet"/>
      <w:lvlText w:val=""/>
      <w:lvlJc w:val="left"/>
      <w:pPr>
        <w:tabs>
          <w:tab w:val="num" w:pos="5040"/>
        </w:tabs>
        <w:ind w:left="5040" w:hanging="360"/>
      </w:pPr>
      <w:rPr>
        <w:rFonts w:ascii="Wingdings" w:hAnsi="Wingdings" w:hint="default"/>
      </w:rPr>
    </w:lvl>
    <w:lvl w:ilvl="7" w:tplc="BE902AE8" w:tentative="1">
      <w:start w:val="1"/>
      <w:numFmt w:val="bullet"/>
      <w:lvlText w:val=""/>
      <w:lvlJc w:val="left"/>
      <w:pPr>
        <w:tabs>
          <w:tab w:val="num" w:pos="5760"/>
        </w:tabs>
        <w:ind w:left="5760" w:hanging="360"/>
      </w:pPr>
      <w:rPr>
        <w:rFonts w:ascii="Wingdings" w:hAnsi="Wingdings" w:hint="default"/>
      </w:rPr>
    </w:lvl>
    <w:lvl w:ilvl="8" w:tplc="62EECA7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149709B"/>
    <w:multiLevelType w:val="hybridMultilevel"/>
    <w:tmpl w:val="7B5A9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5C7C8B"/>
    <w:multiLevelType w:val="hybridMultilevel"/>
    <w:tmpl w:val="E69A685C"/>
    <w:lvl w:ilvl="0" w:tplc="F234633E">
      <w:start w:val="1"/>
      <w:numFmt w:val="bullet"/>
      <w:lvlText w:val="■"/>
      <w:lvlJc w:val="left"/>
      <w:pPr>
        <w:ind w:left="720" w:hanging="360"/>
      </w:pPr>
      <w:rPr>
        <w:rFonts w:ascii="Times New Roman" w:hAnsi="Times New Roman" w:cs="Times New Roman" w:hint="default"/>
        <w:color w:val="8AB3A4"/>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A04868"/>
    <w:multiLevelType w:val="hybridMultilevel"/>
    <w:tmpl w:val="FBA6C2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276EF7"/>
    <w:multiLevelType w:val="hybridMultilevel"/>
    <w:tmpl w:val="703C0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33E5479"/>
    <w:multiLevelType w:val="hybridMultilevel"/>
    <w:tmpl w:val="D584CB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9"/>
  </w:num>
  <w:num w:numId="4">
    <w:abstractNumId w:val="1"/>
  </w:num>
  <w:num w:numId="5">
    <w:abstractNumId w:val="1"/>
  </w:num>
  <w:num w:numId="6">
    <w:abstractNumId w:val="8"/>
  </w:num>
  <w:num w:numId="7">
    <w:abstractNumId w:val="3"/>
  </w:num>
  <w:num w:numId="8">
    <w:abstractNumId w:val="2"/>
  </w:num>
  <w:num w:numId="9">
    <w:abstractNumId w:val="13"/>
  </w:num>
  <w:num w:numId="10">
    <w:abstractNumId w:val="14"/>
  </w:num>
  <w:num w:numId="11">
    <w:abstractNumId w:val="7"/>
  </w:num>
  <w:num w:numId="12">
    <w:abstractNumId w:val="11"/>
  </w:num>
  <w:num w:numId="13">
    <w:abstractNumId w:val="4"/>
  </w:num>
  <w:num w:numId="14">
    <w:abstractNumId w:val="5"/>
  </w:num>
  <w:num w:numId="15">
    <w:abstractNumId w:val="15"/>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B3E"/>
    <w:rsid w:val="00004855"/>
    <w:rsid w:val="000138F8"/>
    <w:rsid w:val="000229F9"/>
    <w:rsid w:val="00023866"/>
    <w:rsid w:val="00045E46"/>
    <w:rsid w:val="00046E5E"/>
    <w:rsid w:val="000564AA"/>
    <w:rsid w:val="0006520B"/>
    <w:rsid w:val="00066051"/>
    <w:rsid w:val="00081C87"/>
    <w:rsid w:val="00081D25"/>
    <w:rsid w:val="00085884"/>
    <w:rsid w:val="00087550"/>
    <w:rsid w:val="00097CFF"/>
    <w:rsid w:val="000A2155"/>
    <w:rsid w:val="000A6310"/>
    <w:rsid w:val="000B7322"/>
    <w:rsid w:val="000B783E"/>
    <w:rsid w:val="000C036E"/>
    <w:rsid w:val="000E668F"/>
    <w:rsid w:val="000F28E1"/>
    <w:rsid w:val="000F34DF"/>
    <w:rsid w:val="00114945"/>
    <w:rsid w:val="0011589F"/>
    <w:rsid w:val="00130B55"/>
    <w:rsid w:val="00130FAF"/>
    <w:rsid w:val="00150449"/>
    <w:rsid w:val="001622DF"/>
    <w:rsid w:val="00170177"/>
    <w:rsid w:val="001732EA"/>
    <w:rsid w:val="00177A57"/>
    <w:rsid w:val="00182DF0"/>
    <w:rsid w:val="0019361E"/>
    <w:rsid w:val="001A0B1C"/>
    <w:rsid w:val="001A1584"/>
    <w:rsid w:val="001A78DB"/>
    <w:rsid w:val="001D062B"/>
    <w:rsid w:val="001D5E8C"/>
    <w:rsid w:val="001E70CE"/>
    <w:rsid w:val="00200994"/>
    <w:rsid w:val="002065F4"/>
    <w:rsid w:val="002109FB"/>
    <w:rsid w:val="002253AE"/>
    <w:rsid w:val="00227A1A"/>
    <w:rsid w:val="00243DFA"/>
    <w:rsid w:val="00247226"/>
    <w:rsid w:val="00253D3B"/>
    <w:rsid w:val="002608C1"/>
    <w:rsid w:val="002629DF"/>
    <w:rsid w:val="00266D2E"/>
    <w:rsid w:val="00276BF1"/>
    <w:rsid w:val="00280031"/>
    <w:rsid w:val="00287DA9"/>
    <w:rsid w:val="00293596"/>
    <w:rsid w:val="00293B67"/>
    <w:rsid w:val="002A2067"/>
    <w:rsid w:val="002A2F34"/>
    <w:rsid w:val="002A32DA"/>
    <w:rsid w:val="002A53DB"/>
    <w:rsid w:val="002C1AE0"/>
    <w:rsid w:val="002E0DB8"/>
    <w:rsid w:val="002E7E5C"/>
    <w:rsid w:val="002F095C"/>
    <w:rsid w:val="003025DE"/>
    <w:rsid w:val="0031156C"/>
    <w:rsid w:val="00322CBC"/>
    <w:rsid w:val="00322F65"/>
    <w:rsid w:val="003232D6"/>
    <w:rsid w:val="00330979"/>
    <w:rsid w:val="0033625A"/>
    <w:rsid w:val="00351214"/>
    <w:rsid w:val="00355B84"/>
    <w:rsid w:val="00361BA9"/>
    <w:rsid w:val="00376943"/>
    <w:rsid w:val="00377504"/>
    <w:rsid w:val="003806FA"/>
    <w:rsid w:val="00380C24"/>
    <w:rsid w:val="003812F4"/>
    <w:rsid w:val="003915C2"/>
    <w:rsid w:val="00393FE0"/>
    <w:rsid w:val="003A3716"/>
    <w:rsid w:val="003A4CE3"/>
    <w:rsid w:val="003C4CAA"/>
    <w:rsid w:val="003F713B"/>
    <w:rsid w:val="00403F63"/>
    <w:rsid w:val="00416634"/>
    <w:rsid w:val="00421B3C"/>
    <w:rsid w:val="0043604F"/>
    <w:rsid w:val="00436A02"/>
    <w:rsid w:val="00442E7D"/>
    <w:rsid w:val="00446B9E"/>
    <w:rsid w:val="0046569F"/>
    <w:rsid w:val="00466B5D"/>
    <w:rsid w:val="00472337"/>
    <w:rsid w:val="0047293A"/>
    <w:rsid w:val="004804C4"/>
    <w:rsid w:val="00486121"/>
    <w:rsid w:val="00493FAB"/>
    <w:rsid w:val="004A1E53"/>
    <w:rsid w:val="004A3E4E"/>
    <w:rsid w:val="004A6A6E"/>
    <w:rsid w:val="004A77C3"/>
    <w:rsid w:val="004B1EA3"/>
    <w:rsid w:val="004B2219"/>
    <w:rsid w:val="004C1583"/>
    <w:rsid w:val="004C1CB1"/>
    <w:rsid w:val="004C4BBF"/>
    <w:rsid w:val="004C712A"/>
    <w:rsid w:val="004E0496"/>
    <w:rsid w:val="004E4F4C"/>
    <w:rsid w:val="004E69C9"/>
    <w:rsid w:val="004F656A"/>
    <w:rsid w:val="00507F70"/>
    <w:rsid w:val="00513A64"/>
    <w:rsid w:val="0052272D"/>
    <w:rsid w:val="005313DA"/>
    <w:rsid w:val="00535565"/>
    <w:rsid w:val="00535C6B"/>
    <w:rsid w:val="005430EA"/>
    <w:rsid w:val="00554EEF"/>
    <w:rsid w:val="00556C79"/>
    <w:rsid w:val="0056271D"/>
    <w:rsid w:val="00573F93"/>
    <w:rsid w:val="0058540F"/>
    <w:rsid w:val="00591022"/>
    <w:rsid w:val="00596DE2"/>
    <w:rsid w:val="00597C43"/>
    <w:rsid w:val="005A51B6"/>
    <w:rsid w:val="005B1E01"/>
    <w:rsid w:val="005B4068"/>
    <w:rsid w:val="005C3B2A"/>
    <w:rsid w:val="005D1AE6"/>
    <w:rsid w:val="005D250B"/>
    <w:rsid w:val="005D3692"/>
    <w:rsid w:val="00607B48"/>
    <w:rsid w:val="006104D3"/>
    <w:rsid w:val="00616CD3"/>
    <w:rsid w:val="00620B28"/>
    <w:rsid w:val="00621CBD"/>
    <w:rsid w:val="006346C7"/>
    <w:rsid w:val="00662014"/>
    <w:rsid w:val="0066691F"/>
    <w:rsid w:val="00672724"/>
    <w:rsid w:val="0067390D"/>
    <w:rsid w:val="00674DBF"/>
    <w:rsid w:val="00681EF1"/>
    <w:rsid w:val="00686771"/>
    <w:rsid w:val="00693E0B"/>
    <w:rsid w:val="006A14DD"/>
    <w:rsid w:val="006A4C7F"/>
    <w:rsid w:val="006B0934"/>
    <w:rsid w:val="006B0A6B"/>
    <w:rsid w:val="006B5DBF"/>
    <w:rsid w:val="006C1D8D"/>
    <w:rsid w:val="006C3570"/>
    <w:rsid w:val="006D014A"/>
    <w:rsid w:val="006D0EFA"/>
    <w:rsid w:val="006D5225"/>
    <w:rsid w:val="006E352F"/>
    <w:rsid w:val="006E7356"/>
    <w:rsid w:val="006F5C6F"/>
    <w:rsid w:val="006F6E82"/>
    <w:rsid w:val="00703F97"/>
    <w:rsid w:val="00714EA6"/>
    <w:rsid w:val="00721C67"/>
    <w:rsid w:val="00723011"/>
    <w:rsid w:val="007401AD"/>
    <w:rsid w:val="00744050"/>
    <w:rsid w:val="007449EE"/>
    <w:rsid w:val="00750F8A"/>
    <w:rsid w:val="00770320"/>
    <w:rsid w:val="00777426"/>
    <w:rsid w:val="007861BC"/>
    <w:rsid w:val="00796233"/>
    <w:rsid w:val="007A2916"/>
    <w:rsid w:val="007B0F11"/>
    <w:rsid w:val="007B29CF"/>
    <w:rsid w:val="007B6D79"/>
    <w:rsid w:val="007C0549"/>
    <w:rsid w:val="007C07D9"/>
    <w:rsid w:val="007C1A9E"/>
    <w:rsid w:val="007C5484"/>
    <w:rsid w:val="007D31CC"/>
    <w:rsid w:val="007E7EE1"/>
    <w:rsid w:val="007F2540"/>
    <w:rsid w:val="007F5937"/>
    <w:rsid w:val="007F675E"/>
    <w:rsid w:val="00801C8C"/>
    <w:rsid w:val="00813EEB"/>
    <w:rsid w:val="00821249"/>
    <w:rsid w:val="008477F8"/>
    <w:rsid w:val="0086231B"/>
    <w:rsid w:val="00872BE2"/>
    <w:rsid w:val="008762D6"/>
    <w:rsid w:val="00876AFF"/>
    <w:rsid w:val="00890266"/>
    <w:rsid w:val="00891611"/>
    <w:rsid w:val="008B4B4A"/>
    <w:rsid w:val="008B6F76"/>
    <w:rsid w:val="008F3C55"/>
    <w:rsid w:val="00901119"/>
    <w:rsid w:val="00905A5E"/>
    <w:rsid w:val="0092490D"/>
    <w:rsid w:val="00927131"/>
    <w:rsid w:val="00937143"/>
    <w:rsid w:val="00942D48"/>
    <w:rsid w:val="00945DE7"/>
    <w:rsid w:val="00954BA1"/>
    <w:rsid w:val="00954E29"/>
    <w:rsid w:val="009625C1"/>
    <w:rsid w:val="00964480"/>
    <w:rsid w:val="009674E9"/>
    <w:rsid w:val="00973352"/>
    <w:rsid w:val="009A30DB"/>
    <w:rsid w:val="009A33A2"/>
    <w:rsid w:val="009A68DF"/>
    <w:rsid w:val="009C138B"/>
    <w:rsid w:val="009D027C"/>
    <w:rsid w:val="009E2894"/>
    <w:rsid w:val="009E53F0"/>
    <w:rsid w:val="009E54F3"/>
    <w:rsid w:val="009E6D07"/>
    <w:rsid w:val="009F0DFE"/>
    <w:rsid w:val="00A0216D"/>
    <w:rsid w:val="00A06F46"/>
    <w:rsid w:val="00A12186"/>
    <w:rsid w:val="00A27DD9"/>
    <w:rsid w:val="00A3246F"/>
    <w:rsid w:val="00A4054B"/>
    <w:rsid w:val="00A44689"/>
    <w:rsid w:val="00A62205"/>
    <w:rsid w:val="00A6265B"/>
    <w:rsid w:val="00A6301E"/>
    <w:rsid w:val="00A64CBC"/>
    <w:rsid w:val="00A7167E"/>
    <w:rsid w:val="00A731C0"/>
    <w:rsid w:val="00A87B3E"/>
    <w:rsid w:val="00A91911"/>
    <w:rsid w:val="00AA73F5"/>
    <w:rsid w:val="00AA779E"/>
    <w:rsid w:val="00AB01B3"/>
    <w:rsid w:val="00AC587B"/>
    <w:rsid w:val="00AD2B2D"/>
    <w:rsid w:val="00AE34C8"/>
    <w:rsid w:val="00AF0825"/>
    <w:rsid w:val="00AF3025"/>
    <w:rsid w:val="00AF3CFB"/>
    <w:rsid w:val="00AF403C"/>
    <w:rsid w:val="00B023DA"/>
    <w:rsid w:val="00B06D40"/>
    <w:rsid w:val="00B219E7"/>
    <w:rsid w:val="00B24295"/>
    <w:rsid w:val="00B26F03"/>
    <w:rsid w:val="00B42B81"/>
    <w:rsid w:val="00B45950"/>
    <w:rsid w:val="00B4596F"/>
    <w:rsid w:val="00B56CA9"/>
    <w:rsid w:val="00B679AC"/>
    <w:rsid w:val="00B8225B"/>
    <w:rsid w:val="00B83466"/>
    <w:rsid w:val="00B84B7D"/>
    <w:rsid w:val="00BA2C91"/>
    <w:rsid w:val="00BA3FA9"/>
    <w:rsid w:val="00BA4F83"/>
    <w:rsid w:val="00BA7639"/>
    <w:rsid w:val="00BA7C6D"/>
    <w:rsid w:val="00BB54BD"/>
    <w:rsid w:val="00BC59A7"/>
    <w:rsid w:val="00BC6DC3"/>
    <w:rsid w:val="00BD7878"/>
    <w:rsid w:val="00BD78FD"/>
    <w:rsid w:val="00BF2272"/>
    <w:rsid w:val="00C03F16"/>
    <w:rsid w:val="00C17947"/>
    <w:rsid w:val="00C26B6B"/>
    <w:rsid w:val="00C308CE"/>
    <w:rsid w:val="00C408FE"/>
    <w:rsid w:val="00C64A38"/>
    <w:rsid w:val="00C679EF"/>
    <w:rsid w:val="00C67E3B"/>
    <w:rsid w:val="00C76721"/>
    <w:rsid w:val="00CB0F0E"/>
    <w:rsid w:val="00CB31E1"/>
    <w:rsid w:val="00CC2306"/>
    <w:rsid w:val="00CD1EA0"/>
    <w:rsid w:val="00CD37E8"/>
    <w:rsid w:val="00CE0E97"/>
    <w:rsid w:val="00CF53D4"/>
    <w:rsid w:val="00D00B3F"/>
    <w:rsid w:val="00D036C3"/>
    <w:rsid w:val="00D15D25"/>
    <w:rsid w:val="00D30427"/>
    <w:rsid w:val="00D479E6"/>
    <w:rsid w:val="00D50959"/>
    <w:rsid w:val="00D60B2C"/>
    <w:rsid w:val="00D7045D"/>
    <w:rsid w:val="00D74C34"/>
    <w:rsid w:val="00D81BB5"/>
    <w:rsid w:val="00D8496C"/>
    <w:rsid w:val="00D85BA3"/>
    <w:rsid w:val="00D93B72"/>
    <w:rsid w:val="00D93F6C"/>
    <w:rsid w:val="00DA7E95"/>
    <w:rsid w:val="00DB20DC"/>
    <w:rsid w:val="00DB3B6E"/>
    <w:rsid w:val="00DB70F0"/>
    <w:rsid w:val="00DB7E93"/>
    <w:rsid w:val="00DD26A8"/>
    <w:rsid w:val="00DE0953"/>
    <w:rsid w:val="00DE43D8"/>
    <w:rsid w:val="00DF2F34"/>
    <w:rsid w:val="00DF6222"/>
    <w:rsid w:val="00E0530E"/>
    <w:rsid w:val="00E2599C"/>
    <w:rsid w:val="00E2619D"/>
    <w:rsid w:val="00E27E65"/>
    <w:rsid w:val="00E300E6"/>
    <w:rsid w:val="00E37513"/>
    <w:rsid w:val="00E37AB7"/>
    <w:rsid w:val="00E37DF1"/>
    <w:rsid w:val="00E4199B"/>
    <w:rsid w:val="00E44BCE"/>
    <w:rsid w:val="00E51331"/>
    <w:rsid w:val="00E55486"/>
    <w:rsid w:val="00E57DFC"/>
    <w:rsid w:val="00E62251"/>
    <w:rsid w:val="00E62513"/>
    <w:rsid w:val="00EA41D7"/>
    <w:rsid w:val="00EC4AF3"/>
    <w:rsid w:val="00EC6DB6"/>
    <w:rsid w:val="00ED1C2F"/>
    <w:rsid w:val="00ED3B98"/>
    <w:rsid w:val="00ED458B"/>
    <w:rsid w:val="00EF02A6"/>
    <w:rsid w:val="00EF1274"/>
    <w:rsid w:val="00F11CCC"/>
    <w:rsid w:val="00F224F6"/>
    <w:rsid w:val="00F23EC6"/>
    <w:rsid w:val="00F307ED"/>
    <w:rsid w:val="00F379BF"/>
    <w:rsid w:val="00F53B0C"/>
    <w:rsid w:val="00F56054"/>
    <w:rsid w:val="00F60572"/>
    <w:rsid w:val="00F664F7"/>
    <w:rsid w:val="00F700A2"/>
    <w:rsid w:val="00F819B2"/>
    <w:rsid w:val="00F91046"/>
    <w:rsid w:val="00F91A62"/>
    <w:rsid w:val="00FA1D92"/>
    <w:rsid w:val="00FA7160"/>
    <w:rsid w:val="00FB0432"/>
    <w:rsid w:val="00FB5A25"/>
    <w:rsid w:val="00FC0FFD"/>
    <w:rsid w:val="00FD2E9D"/>
    <w:rsid w:val="00FE2AD9"/>
    <w:rsid w:val="00FE401B"/>
    <w:rsid w:val="00FE6D86"/>
    <w:rsid w:val="00FF12A5"/>
    <w:rsid w:val="00FF1A2E"/>
    <w:rsid w:val="00FF4831"/>
    <w:rsid w:val="00FF53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8AB1B"/>
  <w15:chartTrackingRefBased/>
  <w15:docId w15:val="{E4B94A7F-F750-43B1-94C1-0978C57A5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5"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B3E"/>
    <w:rPr>
      <w:rFonts w:ascii="Garamond" w:hAnsi="Garamond"/>
      <w:sz w:val="22"/>
      <w:szCs w:val="22"/>
    </w:rPr>
  </w:style>
  <w:style w:type="paragraph" w:styleId="Heading2">
    <w:name w:val="heading 2"/>
    <w:basedOn w:val="Normal"/>
    <w:next w:val="Normal"/>
    <w:link w:val="Heading2Char"/>
    <w:uiPriority w:val="5"/>
    <w:qFormat/>
    <w:rsid w:val="00A87B3E"/>
    <w:pPr>
      <w:keepNext/>
      <w:keepLines/>
      <w:tabs>
        <w:tab w:val="left" w:pos="504"/>
      </w:tabs>
      <w:spacing w:before="320" w:after="120"/>
      <w:outlineLvl w:val="1"/>
    </w:pPr>
    <w:rPr>
      <w:rFonts w:ascii="Arial" w:hAnsi="Arial"/>
      <w:b/>
      <w:bCs/>
      <w:iCs/>
      <w:caps/>
      <w:color w:val="8AB3A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5"/>
    <w:rsid w:val="00A87B3E"/>
    <w:rPr>
      <w:rFonts w:ascii="Arial" w:hAnsi="Arial" w:cs="Times New Roman"/>
      <w:b/>
      <w:bCs/>
      <w:iCs/>
      <w:caps/>
      <w:color w:val="8AB3A4"/>
      <w:szCs w:val="28"/>
    </w:rPr>
  </w:style>
  <w:style w:type="table" w:styleId="TableGrid">
    <w:name w:val="Table Grid"/>
    <w:basedOn w:val="TableNormal"/>
    <w:uiPriority w:val="39"/>
    <w:rsid w:val="00A87B3E"/>
    <w:rPr>
      <w:rFonts w:ascii="Garamond" w:hAnsi="Garamon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CCaption-Color">
    <w:name w:val="NORC Caption - Color"/>
    <w:qFormat/>
    <w:rsid w:val="00A87B3E"/>
    <w:rPr>
      <w:rFonts w:ascii="Arial" w:hAnsi="Arial"/>
      <w:b/>
      <w:color w:val="8AB3A4"/>
      <w:sz w:val="22"/>
    </w:rPr>
  </w:style>
  <w:style w:type="paragraph" w:customStyle="1" w:styleId="NORCBullet1">
    <w:name w:val="NORC Bullet 1"/>
    <w:basedOn w:val="ListBullet"/>
    <w:qFormat/>
    <w:rsid w:val="00A87B3E"/>
    <w:pPr>
      <w:keepLines/>
      <w:spacing w:before="120" w:after="60"/>
      <w:contextualSpacing w:val="0"/>
    </w:pPr>
    <w:rPr>
      <w:rFonts w:eastAsia="Times New Roman"/>
      <w:noProof/>
      <w:sz w:val="24"/>
      <w:szCs w:val="20"/>
    </w:rPr>
  </w:style>
  <w:style w:type="paragraph" w:customStyle="1" w:styleId="NORCBullet3">
    <w:name w:val="NORC Bullet 3"/>
    <w:qFormat/>
    <w:rsid w:val="00A87B3E"/>
    <w:pPr>
      <w:keepLines/>
      <w:numPr>
        <w:numId w:val="2"/>
      </w:numPr>
      <w:spacing w:after="60"/>
      <w:ind w:left="1080"/>
    </w:pPr>
    <w:rPr>
      <w:rFonts w:ascii="Garamond" w:eastAsia="Times New Roman" w:hAnsi="Garamond"/>
      <w:noProof/>
      <w:sz w:val="24"/>
      <w:szCs w:val="22"/>
    </w:rPr>
  </w:style>
  <w:style w:type="paragraph" w:customStyle="1" w:styleId="NORCBullet2">
    <w:name w:val="NORC Bullet 2"/>
    <w:qFormat/>
    <w:rsid w:val="00A87B3E"/>
    <w:pPr>
      <w:keepLines/>
      <w:numPr>
        <w:numId w:val="3"/>
      </w:numPr>
      <w:spacing w:after="60"/>
      <w:ind w:left="720"/>
    </w:pPr>
    <w:rPr>
      <w:rFonts w:ascii="Garamond" w:eastAsia="Times New Roman" w:hAnsi="Garamond"/>
      <w:noProof/>
      <w:sz w:val="24"/>
      <w:szCs w:val="24"/>
    </w:rPr>
  </w:style>
  <w:style w:type="paragraph" w:customStyle="1" w:styleId="NORCCaption-Table">
    <w:name w:val="NORC Caption - Table"/>
    <w:basedOn w:val="Normal"/>
    <w:uiPriority w:val="99"/>
    <w:qFormat/>
    <w:rsid w:val="00A87B3E"/>
    <w:pPr>
      <w:keepNext/>
      <w:keepLines/>
      <w:tabs>
        <w:tab w:val="left" w:pos="1080"/>
        <w:tab w:val="left" w:pos="1296"/>
      </w:tabs>
      <w:spacing w:before="320" w:after="120"/>
      <w:ind w:left="1080" w:hanging="1080"/>
    </w:pPr>
    <w:rPr>
      <w:rFonts w:eastAsia="Times New Roman" w:cs="AGaramond-Regular"/>
      <w:sz w:val="24"/>
    </w:rPr>
  </w:style>
  <w:style w:type="paragraph" w:customStyle="1" w:styleId="NORCProposalBody12ptGaramond">
    <w:name w:val="NORC Proposal Body 12pt Garamond"/>
    <w:basedOn w:val="Normal"/>
    <w:qFormat/>
    <w:rsid w:val="00A87B3E"/>
    <w:pPr>
      <w:tabs>
        <w:tab w:val="right" w:pos="9360"/>
      </w:tabs>
      <w:spacing w:after="240"/>
    </w:pPr>
    <w:rPr>
      <w:rFonts w:eastAsia="Times New Roman" w:cs="AGaramond-Regular"/>
      <w:sz w:val="24"/>
      <w:szCs w:val="20"/>
    </w:rPr>
  </w:style>
  <w:style w:type="paragraph" w:styleId="ListBullet">
    <w:name w:val="List Bullet"/>
    <w:basedOn w:val="Normal"/>
    <w:uiPriority w:val="99"/>
    <w:semiHidden/>
    <w:unhideWhenUsed/>
    <w:rsid w:val="00A87B3E"/>
    <w:pPr>
      <w:ind w:left="720" w:hanging="360"/>
      <w:contextualSpacing/>
    </w:pPr>
  </w:style>
  <w:style w:type="paragraph" w:customStyle="1" w:styleId="heading2garamond">
    <w:name w:val="heading2garamond"/>
    <w:basedOn w:val="Normal"/>
    <w:uiPriority w:val="99"/>
    <w:rsid w:val="00E27E65"/>
    <w:pPr>
      <w:keepNext/>
      <w:spacing w:before="320" w:after="120"/>
    </w:pPr>
    <w:rPr>
      <w:b/>
      <w:bCs/>
      <w:caps/>
      <w:color w:val="8AB3A4"/>
    </w:rPr>
  </w:style>
  <w:style w:type="paragraph" w:styleId="Header">
    <w:name w:val="header"/>
    <w:basedOn w:val="Normal"/>
    <w:link w:val="HeaderChar"/>
    <w:uiPriority w:val="99"/>
    <w:unhideWhenUsed/>
    <w:rsid w:val="00901119"/>
    <w:pPr>
      <w:tabs>
        <w:tab w:val="center" w:pos="4680"/>
        <w:tab w:val="right" w:pos="9360"/>
      </w:tabs>
    </w:pPr>
  </w:style>
  <w:style w:type="character" w:customStyle="1" w:styleId="HeaderChar">
    <w:name w:val="Header Char"/>
    <w:link w:val="Header"/>
    <w:uiPriority w:val="99"/>
    <w:rsid w:val="00901119"/>
    <w:rPr>
      <w:rFonts w:ascii="Garamond" w:hAnsi="Garamond"/>
      <w:sz w:val="22"/>
      <w:szCs w:val="22"/>
    </w:rPr>
  </w:style>
  <w:style w:type="paragraph" w:styleId="Footer">
    <w:name w:val="footer"/>
    <w:basedOn w:val="Normal"/>
    <w:link w:val="FooterChar"/>
    <w:uiPriority w:val="99"/>
    <w:unhideWhenUsed/>
    <w:rsid w:val="00901119"/>
    <w:pPr>
      <w:tabs>
        <w:tab w:val="center" w:pos="4680"/>
        <w:tab w:val="right" w:pos="9360"/>
      </w:tabs>
    </w:pPr>
  </w:style>
  <w:style w:type="character" w:customStyle="1" w:styleId="FooterChar">
    <w:name w:val="Footer Char"/>
    <w:link w:val="Footer"/>
    <w:uiPriority w:val="99"/>
    <w:rsid w:val="00901119"/>
    <w:rPr>
      <w:rFonts w:ascii="Garamond" w:hAnsi="Garamond"/>
      <w:sz w:val="22"/>
      <w:szCs w:val="22"/>
    </w:rPr>
  </w:style>
  <w:style w:type="character" w:styleId="Hyperlink">
    <w:name w:val="Hyperlink"/>
    <w:uiPriority w:val="99"/>
    <w:unhideWhenUsed/>
    <w:rsid w:val="00901119"/>
    <w:rPr>
      <w:color w:val="0563C1"/>
      <w:u w:val="single"/>
    </w:rPr>
  </w:style>
  <w:style w:type="paragraph" w:styleId="ListParagraph">
    <w:name w:val="List Paragraph"/>
    <w:basedOn w:val="Normal"/>
    <w:uiPriority w:val="34"/>
    <w:qFormat/>
    <w:rsid w:val="004F656A"/>
    <w:pPr>
      <w:ind w:left="720"/>
      <w:contextualSpacing/>
    </w:pPr>
    <w:rPr>
      <w:rFonts w:ascii="Calibri" w:hAnsi="Calibri"/>
    </w:rPr>
  </w:style>
  <w:style w:type="paragraph" w:customStyle="1" w:styleId="Default">
    <w:name w:val="Default"/>
    <w:rsid w:val="004F656A"/>
    <w:pPr>
      <w:autoSpaceDE w:val="0"/>
      <w:autoSpaceDN w:val="0"/>
      <w:adjustRightInd w:val="0"/>
    </w:pPr>
    <w:rPr>
      <w:rFonts w:cs="Calibri"/>
      <w:color w:val="000000"/>
      <w:sz w:val="24"/>
      <w:szCs w:val="24"/>
    </w:rPr>
  </w:style>
  <w:style w:type="character" w:styleId="CommentReference">
    <w:name w:val="annotation reference"/>
    <w:uiPriority w:val="99"/>
    <w:semiHidden/>
    <w:unhideWhenUsed/>
    <w:rsid w:val="00486121"/>
    <w:rPr>
      <w:sz w:val="16"/>
      <w:szCs w:val="16"/>
    </w:rPr>
  </w:style>
  <w:style w:type="paragraph" w:styleId="CommentText">
    <w:name w:val="annotation text"/>
    <w:basedOn w:val="Normal"/>
    <w:link w:val="CommentTextChar"/>
    <w:uiPriority w:val="99"/>
    <w:semiHidden/>
    <w:unhideWhenUsed/>
    <w:rsid w:val="00486121"/>
    <w:rPr>
      <w:sz w:val="20"/>
      <w:szCs w:val="20"/>
    </w:rPr>
  </w:style>
  <w:style w:type="character" w:customStyle="1" w:styleId="CommentTextChar">
    <w:name w:val="Comment Text Char"/>
    <w:basedOn w:val="DefaultParagraphFont"/>
    <w:link w:val="CommentText"/>
    <w:uiPriority w:val="99"/>
    <w:semiHidden/>
    <w:rsid w:val="00486121"/>
    <w:rPr>
      <w:rFonts w:ascii="Garamond" w:hAnsi="Garamond"/>
    </w:rPr>
  </w:style>
  <w:style w:type="paragraph" w:styleId="BalloonText">
    <w:name w:val="Balloon Text"/>
    <w:basedOn w:val="Normal"/>
    <w:link w:val="BalloonTextChar"/>
    <w:uiPriority w:val="99"/>
    <w:semiHidden/>
    <w:unhideWhenUsed/>
    <w:rsid w:val="004861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6121"/>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96DE2"/>
    <w:rPr>
      <w:b/>
      <w:bCs/>
    </w:rPr>
  </w:style>
  <w:style w:type="character" w:customStyle="1" w:styleId="CommentSubjectChar">
    <w:name w:val="Comment Subject Char"/>
    <w:basedOn w:val="CommentTextChar"/>
    <w:link w:val="CommentSubject"/>
    <w:uiPriority w:val="99"/>
    <w:semiHidden/>
    <w:rsid w:val="00596DE2"/>
    <w:rPr>
      <w:rFonts w:ascii="Garamond" w:hAnsi="Garamond"/>
      <w:b/>
      <w:bCs/>
    </w:rPr>
  </w:style>
  <w:style w:type="character" w:styleId="FollowedHyperlink">
    <w:name w:val="FollowedHyperlink"/>
    <w:basedOn w:val="DefaultParagraphFont"/>
    <w:uiPriority w:val="99"/>
    <w:semiHidden/>
    <w:unhideWhenUsed/>
    <w:rsid w:val="0033625A"/>
    <w:rPr>
      <w:color w:val="954F72" w:themeColor="followedHyperlink"/>
      <w:u w:val="single"/>
    </w:rPr>
  </w:style>
  <w:style w:type="paragraph" w:styleId="Revision">
    <w:name w:val="Revision"/>
    <w:hidden/>
    <w:uiPriority w:val="99"/>
    <w:semiHidden/>
    <w:rsid w:val="00AE34C8"/>
    <w:rPr>
      <w:rFonts w:ascii="Garamond" w:hAnsi="Garamond"/>
      <w:sz w:val="22"/>
      <w:szCs w:val="22"/>
    </w:rPr>
  </w:style>
  <w:style w:type="paragraph" w:styleId="BodyText">
    <w:name w:val="Body Text"/>
    <w:basedOn w:val="Normal"/>
    <w:link w:val="BodyTextChar"/>
    <w:uiPriority w:val="99"/>
    <w:unhideWhenUsed/>
    <w:rsid w:val="005B1E01"/>
    <w:pPr>
      <w:spacing w:after="240" w:line="276" w:lineRule="auto"/>
    </w:pPr>
    <w:rPr>
      <w:rFonts w:ascii="Arial" w:hAnsi="Arial"/>
    </w:rPr>
  </w:style>
  <w:style w:type="character" w:customStyle="1" w:styleId="BodyTextChar">
    <w:name w:val="Body Text Char"/>
    <w:basedOn w:val="DefaultParagraphFont"/>
    <w:link w:val="BodyText"/>
    <w:uiPriority w:val="99"/>
    <w:rsid w:val="005B1E01"/>
    <w:rPr>
      <w:rFonts w:ascii="Arial" w:hAnsi="Arial"/>
      <w:sz w:val="22"/>
      <w:szCs w:val="22"/>
    </w:rPr>
  </w:style>
  <w:style w:type="paragraph" w:styleId="FootnoteText">
    <w:name w:val="footnote text"/>
    <w:basedOn w:val="Normal"/>
    <w:link w:val="FootnoteTextChar"/>
    <w:uiPriority w:val="99"/>
    <w:semiHidden/>
    <w:unhideWhenUsed/>
    <w:rsid w:val="005B1E01"/>
    <w:rPr>
      <w:rFonts w:ascii="Calibri" w:hAnsi="Calibri"/>
      <w:sz w:val="20"/>
      <w:szCs w:val="20"/>
    </w:rPr>
  </w:style>
  <w:style w:type="character" w:customStyle="1" w:styleId="FootnoteTextChar">
    <w:name w:val="Footnote Text Char"/>
    <w:basedOn w:val="DefaultParagraphFont"/>
    <w:link w:val="FootnoteText"/>
    <w:uiPriority w:val="99"/>
    <w:semiHidden/>
    <w:rsid w:val="005B1E01"/>
  </w:style>
  <w:style w:type="character" w:styleId="FootnoteReference">
    <w:name w:val="footnote reference"/>
    <w:uiPriority w:val="99"/>
    <w:semiHidden/>
    <w:unhideWhenUsed/>
    <w:rsid w:val="005B1E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719300">
      <w:bodyDiv w:val="1"/>
      <w:marLeft w:val="0"/>
      <w:marRight w:val="0"/>
      <w:marTop w:val="0"/>
      <w:marBottom w:val="0"/>
      <w:divBdr>
        <w:top w:val="none" w:sz="0" w:space="0" w:color="auto"/>
        <w:left w:val="none" w:sz="0" w:space="0" w:color="auto"/>
        <w:bottom w:val="none" w:sz="0" w:space="0" w:color="auto"/>
        <w:right w:val="none" w:sz="0" w:space="0" w:color="auto"/>
      </w:divBdr>
    </w:div>
    <w:div w:id="88432561">
      <w:bodyDiv w:val="1"/>
      <w:marLeft w:val="0"/>
      <w:marRight w:val="0"/>
      <w:marTop w:val="0"/>
      <w:marBottom w:val="0"/>
      <w:divBdr>
        <w:top w:val="none" w:sz="0" w:space="0" w:color="auto"/>
        <w:left w:val="none" w:sz="0" w:space="0" w:color="auto"/>
        <w:bottom w:val="none" w:sz="0" w:space="0" w:color="auto"/>
        <w:right w:val="none" w:sz="0" w:space="0" w:color="auto"/>
      </w:divBdr>
    </w:div>
    <w:div w:id="133842263">
      <w:bodyDiv w:val="1"/>
      <w:marLeft w:val="0"/>
      <w:marRight w:val="0"/>
      <w:marTop w:val="0"/>
      <w:marBottom w:val="0"/>
      <w:divBdr>
        <w:top w:val="none" w:sz="0" w:space="0" w:color="auto"/>
        <w:left w:val="none" w:sz="0" w:space="0" w:color="auto"/>
        <w:bottom w:val="none" w:sz="0" w:space="0" w:color="auto"/>
        <w:right w:val="none" w:sz="0" w:space="0" w:color="auto"/>
      </w:divBdr>
    </w:div>
    <w:div w:id="162471134">
      <w:bodyDiv w:val="1"/>
      <w:marLeft w:val="0"/>
      <w:marRight w:val="0"/>
      <w:marTop w:val="0"/>
      <w:marBottom w:val="0"/>
      <w:divBdr>
        <w:top w:val="none" w:sz="0" w:space="0" w:color="auto"/>
        <w:left w:val="none" w:sz="0" w:space="0" w:color="auto"/>
        <w:bottom w:val="none" w:sz="0" w:space="0" w:color="auto"/>
        <w:right w:val="none" w:sz="0" w:space="0" w:color="auto"/>
      </w:divBdr>
    </w:div>
    <w:div w:id="544222344">
      <w:bodyDiv w:val="1"/>
      <w:marLeft w:val="0"/>
      <w:marRight w:val="0"/>
      <w:marTop w:val="0"/>
      <w:marBottom w:val="0"/>
      <w:divBdr>
        <w:top w:val="none" w:sz="0" w:space="0" w:color="auto"/>
        <w:left w:val="none" w:sz="0" w:space="0" w:color="auto"/>
        <w:bottom w:val="none" w:sz="0" w:space="0" w:color="auto"/>
        <w:right w:val="none" w:sz="0" w:space="0" w:color="auto"/>
      </w:divBdr>
    </w:div>
    <w:div w:id="584918519">
      <w:bodyDiv w:val="1"/>
      <w:marLeft w:val="0"/>
      <w:marRight w:val="0"/>
      <w:marTop w:val="0"/>
      <w:marBottom w:val="0"/>
      <w:divBdr>
        <w:top w:val="none" w:sz="0" w:space="0" w:color="auto"/>
        <w:left w:val="none" w:sz="0" w:space="0" w:color="auto"/>
        <w:bottom w:val="none" w:sz="0" w:space="0" w:color="auto"/>
        <w:right w:val="none" w:sz="0" w:space="0" w:color="auto"/>
      </w:divBdr>
    </w:div>
    <w:div w:id="716708269">
      <w:bodyDiv w:val="1"/>
      <w:marLeft w:val="0"/>
      <w:marRight w:val="0"/>
      <w:marTop w:val="0"/>
      <w:marBottom w:val="0"/>
      <w:divBdr>
        <w:top w:val="none" w:sz="0" w:space="0" w:color="auto"/>
        <w:left w:val="none" w:sz="0" w:space="0" w:color="auto"/>
        <w:bottom w:val="none" w:sz="0" w:space="0" w:color="auto"/>
        <w:right w:val="none" w:sz="0" w:space="0" w:color="auto"/>
      </w:divBdr>
    </w:div>
    <w:div w:id="726493316">
      <w:bodyDiv w:val="1"/>
      <w:marLeft w:val="0"/>
      <w:marRight w:val="0"/>
      <w:marTop w:val="0"/>
      <w:marBottom w:val="0"/>
      <w:divBdr>
        <w:top w:val="none" w:sz="0" w:space="0" w:color="auto"/>
        <w:left w:val="none" w:sz="0" w:space="0" w:color="auto"/>
        <w:bottom w:val="none" w:sz="0" w:space="0" w:color="auto"/>
        <w:right w:val="none" w:sz="0" w:space="0" w:color="auto"/>
      </w:divBdr>
    </w:div>
    <w:div w:id="759640461">
      <w:bodyDiv w:val="1"/>
      <w:marLeft w:val="0"/>
      <w:marRight w:val="0"/>
      <w:marTop w:val="0"/>
      <w:marBottom w:val="0"/>
      <w:divBdr>
        <w:top w:val="none" w:sz="0" w:space="0" w:color="auto"/>
        <w:left w:val="none" w:sz="0" w:space="0" w:color="auto"/>
        <w:bottom w:val="none" w:sz="0" w:space="0" w:color="auto"/>
        <w:right w:val="none" w:sz="0" w:space="0" w:color="auto"/>
      </w:divBdr>
    </w:div>
    <w:div w:id="1004162152">
      <w:bodyDiv w:val="1"/>
      <w:marLeft w:val="0"/>
      <w:marRight w:val="0"/>
      <w:marTop w:val="0"/>
      <w:marBottom w:val="0"/>
      <w:divBdr>
        <w:top w:val="none" w:sz="0" w:space="0" w:color="auto"/>
        <w:left w:val="none" w:sz="0" w:space="0" w:color="auto"/>
        <w:bottom w:val="none" w:sz="0" w:space="0" w:color="auto"/>
        <w:right w:val="none" w:sz="0" w:space="0" w:color="auto"/>
      </w:divBdr>
    </w:div>
    <w:div w:id="1214654465">
      <w:bodyDiv w:val="1"/>
      <w:marLeft w:val="0"/>
      <w:marRight w:val="0"/>
      <w:marTop w:val="0"/>
      <w:marBottom w:val="0"/>
      <w:divBdr>
        <w:top w:val="none" w:sz="0" w:space="0" w:color="auto"/>
        <w:left w:val="none" w:sz="0" w:space="0" w:color="auto"/>
        <w:bottom w:val="none" w:sz="0" w:space="0" w:color="auto"/>
        <w:right w:val="none" w:sz="0" w:space="0" w:color="auto"/>
      </w:divBdr>
    </w:div>
    <w:div w:id="1567640658">
      <w:bodyDiv w:val="1"/>
      <w:marLeft w:val="0"/>
      <w:marRight w:val="0"/>
      <w:marTop w:val="0"/>
      <w:marBottom w:val="0"/>
      <w:divBdr>
        <w:top w:val="none" w:sz="0" w:space="0" w:color="auto"/>
        <w:left w:val="none" w:sz="0" w:space="0" w:color="auto"/>
        <w:bottom w:val="none" w:sz="0" w:space="0" w:color="auto"/>
        <w:right w:val="none" w:sz="0" w:space="0" w:color="auto"/>
      </w:divBdr>
    </w:div>
    <w:div w:id="1654065473">
      <w:bodyDiv w:val="1"/>
      <w:marLeft w:val="0"/>
      <w:marRight w:val="0"/>
      <w:marTop w:val="0"/>
      <w:marBottom w:val="0"/>
      <w:divBdr>
        <w:top w:val="none" w:sz="0" w:space="0" w:color="auto"/>
        <w:left w:val="none" w:sz="0" w:space="0" w:color="auto"/>
        <w:bottom w:val="none" w:sz="0" w:space="0" w:color="auto"/>
        <w:right w:val="none" w:sz="0" w:space="0" w:color="auto"/>
      </w:divBdr>
    </w:div>
    <w:div w:id="1707559228">
      <w:bodyDiv w:val="1"/>
      <w:marLeft w:val="0"/>
      <w:marRight w:val="0"/>
      <w:marTop w:val="0"/>
      <w:marBottom w:val="0"/>
      <w:divBdr>
        <w:top w:val="none" w:sz="0" w:space="0" w:color="auto"/>
        <w:left w:val="none" w:sz="0" w:space="0" w:color="auto"/>
        <w:bottom w:val="none" w:sz="0" w:space="0" w:color="auto"/>
        <w:right w:val="none" w:sz="0" w:space="0" w:color="auto"/>
      </w:divBdr>
    </w:div>
    <w:div w:id="1740324374">
      <w:bodyDiv w:val="1"/>
      <w:marLeft w:val="0"/>
      <w:marRight w:val="0"/>
      <w:marTop w:val="0"/>
      <w:marBottom w:val="0"/>
      <w:divBdr>
        <w:top w:val="none" w:sz="0" w:space="0" w:color="auto"/>
        <w:left w:val="none" w:sz="0" w:space="0" w:color="auto"/>
        <w:bottom w:val="none" w:sz="0" w:space="0" w:color="auto"/>
        <w:right w:val="none" w:sz="0" w:space="0" w:color="auto"/>
      </w:divBdr>
    </w:div>
    <w:div w:id="1822890185">
      <w:bodyDiv w:val="1"/>
      <w:marLeft w:val="0"/>
      <w:marRight w:val="0"/>
      <w:marTop w:val="0"/>
      <w:marBottom w:val="0"/>
      <w:divBdr>
        <w:top w:val="none" w:sz="0" w:space="0" w:color="auto"/>
        <w:left w:val="none" w:sz="0" w:space="0" w:color="auto"/>
        <w:bottom w:val="none" w:sz="0" w:space="0" w:color="auto"/>
        <w:right w:val="none" w:sz="0" w:space="0" w:color="auto"/>
      </w:divBdr>
    </w:div>
    <w:div w:id="1901479676">
      <w:bodyDiv w:val="1"/>
      <w:marLeft w:val="0"/>
      <w:marRight w:val="0"/>
      <w:marTop w:val="0"/>
      <w:marBottom w:val="0"/>
      <w:divBdr>
        <w:top w:val="none" w:sz="0" w:space="0" w:color="auto"/>
        <w:left w:val="none" w:sz="0" w:space="0" w:color="auto"/>
        <w:bottom w:val="none" w:sz="0" w:space="0" w:color="auto"/>
        <w:right w:val="none" w:sz="0" w:space="0" w:color="auto"/>
      </w:divBdr>
    </w:div>
    <w:div w:id="1967538482">
      <w:bodyDiv w:val="1"/>
      <w:marLeft w:val="0"/>
      <w:marRight w:val="0"/>
      <w:marTop w:val="0"/>
      <w:marBottom w:val="0"/>
      <w:divBdr>
        <w:top w:val="none" w:sz="0" w:space="0" w:color="auto"/>
        <w:left w:val="none" w:sz="0" w:space="0" w:color="auto"/>
        <w:bottom w:val="none" w:sz="0" w:space="0" w:color="auto"/>
        <w:right w:val="none" w:sz="0" w:space="0" w:color="auto"/>
      </w:divBdr>
      <w:divsChild>
        <w:div w:id="1504053945">
          <w:marLeft w:val="446"/>
          <w:marRight w:val="0"/>
          <w:marTop w:val="80"/>
          <w:marBottom w:val="0"/>
          <w:divBdr>
            <w:top w:val="none" w:sz="0" w:space="0" w:color="auto"/>
            <w:left w:val="none" w:sz="0" w:space="0" w:color="auto"/>
            <w:bottom w:val="none" w:sz="0" w:space="0" w:color="auto"/>
            <w:right w:val="none" w:sz="0" w:space="0" w:color="auto"/>
          </w:divBdr>
        </w:div>
        <w:div w:id="1361320555">
          <w:marLeft w:val="446"/>
          <w:marRight w:val="0"/>
          <w:marTop w:val="80"/>
          <w:marBottom w:val="0"/>
          <w:divBdr>
            <w:top w:val="none" w:sz="0" w:space="0" w:color="auto"/>
            <w:left w:val="none" w:sz="0" w:space="0" w:color="auto"/>
            <w:bottom w:val="none" w:sz="0" w:space="0" w:color="auto"/>
            <w:right w:val="none" w:sz="0" w:space="0" w:color="auto"/>
          </w:divBdr>
        </w:div>
        <w:div w:id="556162190">
          <w:marLeft w:val="446"/>
          <w:marRight w:val="0"/>
          <w:marTop w:val="80"/>
          <w:marBottom w:val="0"/>
          <w:divBdr>
            <w:top w:val="none" w:sz="0" w:space="0" w:color="auto"/>
            <w:left w:val="none" w:sz="0" w:space="0" w:color="auto"/>
            <w:bottom w:val="none" w:sz="0" w:space="0" w:color="auto"/>
            <w:right w:val="none" w:sz="0" w:space="0" w:color="auto"/>
          </w:divBdr>
        </w:div>
        <w:div w:id="1755928234">
          <w:marLeft w:val="446"/>
          <w:marRight w:val="0"/>
          <w:marTop w:val="80"/>
          <w:marBottom w:val="0"/>
          <w:divBdr>
            <w:top w:val="none" w:sz="0" w:space="0" w:color="auto"/>
            <w:left w:val="none" w:sz="0" w:space="0" w:color="auto"/>
            <w:bottom w:val="none" w:sz="0" w:space="0" w:color="auto"/>
            <w:right w:val="none" w:sz="0" w:space="0" w:color="auto"/>
          </w:divBdr>
        </w:div>
        <w:div w:id="102923930">
          <w:marLeft w:val="446"/>
          <w:marRight w:val="0"/>
          <w:marTop w:val="80"/>
          <w:marBottom w:val="0"/>
          <w:divBdr>
            <w:top w:val="none" w:sz="0" w:space="0" w:color="auto"/>
            <w:left w:val="none" w:sz="0" w:space="0" w:color="auto"/>
            <w:bottom w:val="none" w:sz="0" w:space="0" w:color="auto"/>
            <w:right w:val="none" w:sz="0" w:space="0" w:color="auto"/>
          </w:divBdr>
        </w:div>
      </w:divsChild>
    </w:div>
    <w:div w:id="1981615514">
      <w:bodyDiv w:val="1"/>
      <w:marLeft w:val="0"/>
      <w:marRight w:val="0"/>
      <w:marTop w:val="0"/>
      <w:marBottom w:val="0"/>
      <w:divBdr>
        <w:top w:val="none" w:sz="0" w:space="0" w:color="auto"/>
        <w:left w:val="none" w:sz="0" w:space="0" w:color="auto"/>
        <w:bottom w:val="none" w:sz="0" w:space="0" w:color="auto"/>
        <w:right w:val="none" w:sz="0" w:space="0" w:color="auto"/>
      </w:divBdr>
    </w:div>
    <w:div w:id="212592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meriSpeak-BD@norc.org" TargetMode="External"/><Relationship Id="rId5" Type="http://schemas.openxmlformats.org/officeDocument/2006/relationships/webSettings" Target="webSettings.xml"/><Relationship Id="rId10" Type="http://schemas.openxmlformats.org/officeDocument/2006/relationships/hyperlink" Target="mailto:Sterrett-David@norc.org" TargetMode="External"/><Relationship Id="rId4" Type="http://schemas.openxmlformats.org/officeDocument/2006/relationships/settings" Target="settings.xml"/><Relationship Id="rId9" Type="http://schemas.openxmlformats.org/officeDocument/2006/relationships/hyperlink" Target="mailto:Dennis-Michael@norc.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amerispeak.norc.org/research/" TargetMode="External"/><Relationship Id="rId2" Type="http://schemas.openxmlformats.org/officeDocument/2006/relationships/hyperlink" Target="https://amerispeak.norc.org/research/" TargetMode="External"/><Relationship Id="rId1" Type="http://schemas.openxmlformats.org/officeDocument/2006/relationships/hyperlink" Target="https://amerispeak.norc.org/research/" TargetMode="External"/><Relationship Id="rId4" Type="http://schemas.openxmlformats.org/officeDocument/2006/relationships/hyperlink" Target="https://amerispeak.norc.org/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D1BC0-59E3-4137-81A9-2FA7648FA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4465</Words>
  <Characters>25456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Norc @ the University of Chicago</Company>
  <LinksUpToDate>false</LinksUpToDate>
  <CharactersWithSpaces>29862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Subias</dc:creator>
  <cp:keywords/>
  <dc:description/>
  <cp:lastModifiedBy>Matthew Fowler</cp:lastModifiedBy>
  <cp:revision>2</cp:revision>
  <cp:lastPrinted>2017-03-10T18:51:00Z</cp:lastPrinted>
  <dcterms:created xsi:type="dcterms:W3CDTF">2020-06-30T18:13:00Z</dcterms:created>
  <dcterms:modified xsi:type="dcterms:W3CDTF">2020-06-30T18:13:00Z</dcterms:modified>
</cp:coreProperties>
</file>